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1" w:line="1162" w:lineRule="exact"/>
        <w:ind w:left="0" w:right="264" w:firstLine="0"/>
        <w:jc w:val="center"/>
        <w:rPr>
          <w:rFonts w:hint="eastAsia" w:ascii="微软雅黑" w:eastAsia="微软雅黑"/>
          <w:sz w:val="72"/>
        </w:rPr>
      </w:pPr>
      <w:r>
        <w:rPr>
          <w:rFonts w:hint="eastAsia" w:ascii="微软雅黑" w:eastAsia="微软雅黑"/>
          <w:color w:val="FF0000"/>
          <w:sz w:val="72"/>
        </w:rPr>
        <w:t>吉首大学商学院</w:t>
      </w:r>
    </w:p>
    <w:p>
      <w:pPr>
        <w:spacing w:before="0" w:line="1899" w:lineRule="exact"/>
        <w:ind w:left="0" w:right="289" w:firstLine="0"/>
        <w:jc w:val="center"/>
        <w:rPr>
          <w:rFonts w:hint="eastAsia" w:ascii="微软雅黑" w:eastAsia="微软雅黑"/>
          <w:b/>
          <w:color w:val="FF0000"/>
          <w:w w:val="80"/>
          <w:sz w:val="112"/>
        </w:rPr>
      </w:pPr>
      <w:r>
        <w:rPr>
          <w:rFonts w:hint="eastAsia" w:ascii="微软雅黑" w:eastAsia="微软雅黑"/>
          <w:b/>
          <w:color w:val="FF0000"/>
          <w:w w:val="80"/>
          <w:sz w:val="112"/>
        </w:rPr>
        <w:t>党风廉政建设学习资料</w:t>
      </w:r>
    </w:p>
    <w:p>
      <w:pPr>
        <w:keepNext w:val="0"/>
        <w:keepLines w:val="0"/>
        <w:pageBreakBefore w:val="0"/>
        <w:widowControl w:val="0"/>
        <w:kinsoku/>
        <w:wordWrap/>
        <w:overflowPunct/>
        <w:topLinePunct w:val="0"/>
        <w:autoSpaceDE w:val="0"/>
        <w:autoSpaceDN w:val="0"/>
        <w:bidi w:val="0"/>
        <w:adjustRightInd/>
        <w:snapToGrid/>
        <w:spacing w:before="0" w:line="1000" w:lineRule="exact"/>
        <w:ind w:left="0" w:right="289" w:firstLine="0"/>
        <w:jc w:val="center"/>
        <w:textAlignment w:val="auto"/>
        <w:rPr>
          <w:rFonts w:hint="eastAsia" w:ascii="微软雅黑" w:eastAsia="微软雅黑"/>
          <w:b/>
          <w:color w:val="FF0000"/>
          <w:w w:val="80"/>
          <w:sz w:val="112"/>
        </w:rPr>
      </w:pPr>
    </w:p>
    <w:p>
      <w:pPr>
        <w:pStyle w:val="5"/>
        <w:spacing w:before="15"/>
        <w:ind w:right="301"/>
        <w:jc w:val="center"/>
      </w:pPr>
      <w:r>
        <w:t xml:space="preserve">（2020 年第 </w:t>
      </w:r>
      <w:r>
        <w:rPr>
          <w:rFonts w:hint="eastAsia"/>
          <w:lang w:val="en-US" w:eastAsia="zh-CN"/>
        </w:rPr>
        <w:t>4</w:t>
      </w:r>
      <w:r>
        <w:t xml:space="preserve"> 期）</w:t>
      </w:r>
    </w:p>
    <w:p>
      <w:pPr>
        <w:pStyle w:val="5"/>
        <w:spacing w:before="15"/>
        <w:ind w:right="301"/>
        <w:jc w:val="center"/>
      </w:pPr>
    </w:p>
    <w:p>
      <w:pPr>
        <w:pStyle w:val="5"/>
        <w:tabs>
          <w:tab w:val="left" w:pos="6719"/>
        </w:tabs>
        <w:spacing w:before="204"/>
        <w:ind w:right="327"/>
        <w:jc w:val="center"/>
      </w:pPr>
      <w:r>
        <mc:AlternateContent>
          <mc:Choice Requires="wps">
            <w:drawing>
              <wp:anchor distT="0" distB="0" distL="114300" distR="114300" simplePos="0" relativeHeight="251658240" behindDoc="1" locked="0" layoutInCell="1" allowOverlap="1">
                <wp:simplePos x="0" y="0"/>
                <wp:positionH relativeFrom="page">
                  <wp:posOffset>938530</wp:posOffset>
                </wp:positionH>
                <wp:positionV relativeFrom="paragraph">
                  <wp:posOffset>436880</wp:posOffset>
                </wp:positionV>
                <wp:extent cx="5906135" cy="0"/>
                <wp:effectExtent l="0" t="0" r="0" b="0"/>
                <wp:wrapTopAndBottom/>
                <wp:docPr id="2" name="直接连接符 2"/>
                <wp:cNvGraphicFramePr/>
                <a:graphic xmlns:a="http://schemas.openxmlformats.org/drawingml/2006/main">
                  <a:graphicData uri="http://schemas.microsoft.com/office/word/2010/wordprocessingShape">
                    <wps:wsp>
                      <wps:cNvCnPr/>
                      <wps:spPr>
                        <a:xfrm>
                          <a:off x="0" y="0"/>
                          <a:ext cx="5906135" cy="0"/>
                        </a:xfrm>
                        <a:prstGeom prst="line">
                          <a:avLst/>
                        </a:prstGeom>
                        <a:ln w="4191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3.9pt;margin-top:34.4pt;height:0pt;width:465.05pt;mso-position-horizontal-relative:page;mso-wrap-distance-bottom:0pt;mso-wrap-distance-top:0pt;z-index:-251658240;mso-width-relative:page;mso-height-relative:page;" filled="f" stroked="t" coordsize="21600,21600" o:gfxdata="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aLgNrXAAAACgEAAA8A&#10;AAAAAAAAAQAgAAAAIgAAAGRycy9kb3ducmV2LnhtbFBLAQIUABQAAAAIAIdO4kCmTZU73wEAAJcD&#10;AAAOAAAAAAAAAAEAIAAAACYBAABkcnMvZTJvRG9jLnhtbFBLBQYAAAAABgAGAFkBAAB3BQAAAAA=&#10;">
                <v:fill on="f" focussize="0,0"/>
                <v:stroke weight="3.3pt" color="#FF0000" joinstyle="round"/>
                <v:imagedata o:title=""/>
                <o:lock v:ext="edit" aspectratio="f"/>
                <w10:wrap type="topAndBottom"/>
              </v:line>
            </w:pict>
          </mc:Fallback>
        </mc:AlternateContent>
      </w:r>
      <w:r>
        <w:t>吉首大学商学院党政办公室</w:t>
      </w:r>
      <w:r>
        <w:rPr>
          <w:rFonts w:hint="eastAsia"/>
          <w:lang w:val="en-US" w:eastAsia="zh-CN"/>
        </w:rPr>
        <w:t xml:space="preserve">          </w:t>
      </w:r>
      <w:r>
        <w:rPr>
          <w:spacing w:val="0"/>
        </w:rPr>
        <w:t xml:space="preserve">2020 年 </w:t>
      </w:r>
      <w:r>
        <w:rPr>
          <w:rFonts w:hint="eastAsia"/>
          <w:spacing w:val="0"/>
          <w:lang w:val="en-US" w:eastAsia="zh-CN"/>
        </w:rPr>
        <w:t>5</w:t>
      </w:r>
      <w:r>
        <w:rPr>
          <w:spacing w:val="0"/>
        </w:rPr>
        <w:t>月</w:t>
      </w:r>
      <w:r>
        <w:rPr>
          <w:rFonts w:hint="eastAsia"/>
          <w:spacing w:val="0"/>
          <w:lang w:val="en-US" w:eastAsia="zh-CN"/>
        </w:rPr>
        <w:t>28</w:t>
      </w:r>
      <w:r>
        <w:rPr>
          <w:spacing w:val="0"/>
        </w:rPr>
        <w:t xml:space="preserve"> 日</w:t>
      </w:r>
    </w:p>
    <w:p>
      <w:pPr>
        <w:jc w:val="left"/>
        <w:rPr>
          <w:rFonts w:ascii="黑体" w:hAnsi="黑体" w:eastAsia="黑体"/>
          <w:b/>
          <w:kern w:val="28"/>
          <w:sz w:val="28"/>
          <w:szCs w:val="28"/>
        </w:rPr>
      </w:pPr>
    </w:p>
    <w:p>
      <w:pPr>
        <w:jc w:val="left"/>
        <w:rPr>
          <w:rFonts w:ascii="黑体" w:hAnsi="黑体" w:eastAsia="黑体"/>
          <w:b/>
          <w:kern w:val="28"/>
          <w:sz w:val="28"/>
          <w:szCs w:val="28"/>
        </w:rPr>
      </w:pPr>
    </w:p>
    <w:p>
      <w:pPr>
        <w:spacing w:line="360" w:lineRule="auto"/>
        <w:jc w:val="left"/>
        <w:rPr>
          <w:rFonts w:ascii="仿宋_GB2312" w:hAnsi="仿宋" w:eastAsia="仿宋_GB2312" w:cs="Courier New"/>
          <w:b/>
          <w:sz w:val="28"/>
          <w:szCs w:val="28"/>
        </w:rPr>
      </w:pPr>
      <w:r>
        <w:rPr>
          <w:rFonts w:hint="eastAsia" w:ascii="黑体" w:hAnsi="黑体" w:eastAsia="黑体"/>
          <w:b/>
          <w:kern w:val="28"/>
          <w:sz w:val="28"/>
          <w:szCs w:val="28"/>
        </w:rPr>
        <w:t>● 学习内容</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一、读懂习近平总书记陕西考察时关于全面从严治党的重要论述</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二、中央纪委国家监委通报八起形式主义官僚主义典型问题</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三、一次警钟记一辈子 盐城深挖疫情期间公款聚餐饮酒事件根源以案促改</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四、案件剖析： 北京市三起青年干部严重违纪违法案警示</w:t>
      </w: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widowControl/>
        <w:shd w:val="clear" w:color="auto" w:fill="FFFFFF"/>
        <w:ind w:firstLine="562" w:firstLineChars="200"/>
        <w:jc w:val="center"/>
        <w:rPr>
          <w:rFonts w:hint="eastAsia" w:ascii="微软雅黑" w:hAnsi="微软雅黑" w:eastAsia="微软雅黑"/>
          <w:b/>
          <w:bCs/>
          <w:color w:val="B10000"/>
          <w:kern w:val="36"/>
          <w:sz w:val="36"/>
          <w:szCs w:val="36"/>
        </w:rPr>
      </w:pPr>
      <w:r>
        <w:rPr>
          <w:rFonts w:ascii="楷体" w:hAnsi="楷体" w:eastAsia="楷体"/>
          <w:b/>
          <w:sz w:val="28"/>
          <w:szCs w:val="28"/>
        </w:rPr>
        <w:br w:type="page"/>
      </w:r>
      <w:r>
        <w:rPr>
          <w:rFonts w:hint="eastAsia" w:ascii="微软雅黑" w:hAnsi="微软雅黑" w:eastAsia="微软雅黑"/>
          <w:b/>
          <w:bCs/>
          <w:color w:val="B10000"/>
          <w:kern w:val="36"/>
          <w:sz w:val="36"/>
          <w:szCs w:val="36"/>
        </w:rPr>
        <w:t>读懂习近平总书记陕西考察时关于全面从严治党的</w:t>
      </w:r>
    </w:p>
    <w:p>
      <w:pPr>
        <w:widowControl/>
        <w:shd w:val="clear" w:color="auto" w:fill="FFFFFF"/>
        <w:ind w:firstLine="720" w:firstLineChars="200"/>
        <w:jc w:val="center"/>
        <w:rPr>
          <w:rFonts w:ascii="微软雅黑" w:hAnsi="微软雅黑" w:eastAsia="微软雅黑"/>
          <w:b/>
          <w:bCs/>
          <w:color w:val="B10000"/>
          <w:kern w:val="36"/>
          <w:sz w:val="36"/>
          <w:szCs w:val="36"/>
        </w:rPr>
      </w:pPr>
      <w:bookmarkStart w:id="0" w:name="_GoBack"/>
      <w:bookmarkEnd w:id="0"/>
      <w:r>
        <w:rPr>
          <w:rFonts w:hint="eastAsia" w:ascii="微软雅黑" w:hAnsi="微软雅黑" w:eastAsia="微软雅黑"/>
          <w:b/>
          <w:bCs/>
          <w:color w:val="B10000"/>
          <w:kern w:val="36"/>
          <w:sz w:val="36"/>
          <w:szCs w:val="36"/>
        </w:rPr>
        <w:t>重要论述</w:t>
      </w:r>
    </w:p>
    <w:p>
      <w:pPr>
        <w:spacing w:line="360" w:lineRule="auto"/>
        <w:jc w:val="center"/>
        <w:rPr>
          <w:rFonts w:eastAsia="仿宋_GB2312"/>
          <w:sz w:val="28"/>
          <w:szCs w:val="28"/>
        </w:rPr>
      </w:pPr>
      <w:r>
        <w:rPr>
          <w:rFonts w:hint="eastAsia" w:eastAsia="仿宋_GB2312"/>
          <w:sz w:val="28"/>
          <w:szCs w:val="28"/>
        </w:rPr>
        <w:t>信息来源：中国纪检监察杂志　　</w:t>
      </w:r>
    </w:p>
    <w:p>
      <w:pPr>
        <w:widowControl/>
        <w:shd w:val="clear" w:color="auto" w:fill="FFFFFF"/>
        <w:spacing w:before="75" w:after="100" w:afterAutospacing="1"/>
        <w:ind w:firstLine="480" w:firstLineChars="200"/>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4月20日至23日，习近平总书记在陕西考察时强调，各级党委（党组）要切实落实全面从严治党主体责任，把全面从严治党的要求落实到党的建设全过程。他指出，延安精神培育了一代代中国共产党人，是我们党的宝贵精神财富。要坚持不懈用延安精神教育广大党员、干部，用以滋养初心、淬炼灵魂，从中汲取信仰的力量、查找党性的差距、校准前进的方向。要把政治建设摆在首位，严肃党内政治生活，严格落实中央八项规定及其实施细则精神，坚决破除形式主义、官僚主义，构建一体推进不敢腐、不能腐、不想腐体制机制，为各项事业发展提供坚强保障。</w:t>
      </w:r>
    </w:p>
    <w:p>
      <w:pPr>
        <w:widowControl/>
        <w:shd w:val="clear" w:color="auto" w:fill="FFFFFF"/>
        <w:spacing w:before="75" w:after="100" w:afterAutospacing="1"/>
        <w:ind w:firstLine="420" w:firstLineChars="200"/>
        <w:jc w:val="center"/>
        <w:rPr>
          <w:rFonts w:ascii="微软雅黑" w:hAnsi="微软雅黑" w:eastAsia="微软雅黑" w:cs="宋体"/>
          <w:color w:val="333333"/>
          <w:kern w:val="0"/>
          <w:sz w:val="24"/>
        </w:rPr>
      </w:pPr>
      <w:r>
        <w:drawing>
          <wp:inline distT="0" distB="0" distL="0" distR="0">
            <wp:extent cx="3608705" cy="41243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610352" cy="4125578"/>
                    </a:xfrm>
                    <a:prstGeom prst="rect">
                      <a:avLst/>
                    </a:prstGeom>
                  </pic:spPr>
                </pic:pic>
              </a:graphicData>
            </a:graphic>
          </wp:inline>
        </w:drawing>
      </w:r>
    </w:p>
    <w:p>
      <w:pPr>
        <w:widowControl/>
        <w:shd w:val="clear" w:color="auto" w:fill="FFFFFF"/>
        <w:spacing w:before="75" w:after="100" w:afterAutospacing="1"/>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这些重要论述与习近平总书记在十九届四中全会、十九届中央纪委四次全会上的重要讲话精神一脉相承、一以贯之，对推动全面从严治党向纵深发展作出明确部署，蕴涵着丰富思想内涵和实践要求。</w:t>
      </w:r>
    </w:p>
    <w:p>
      <w:pPr>
        <w:widowControl/>
        <w:shd w:val="clear" w:color="auto" w:fill="FFFFFF"/>
        <w:spacing w:before="75" w:after="100" w:afterAutospacing="1"/>
        <w:ind w:firstLine="420" w:firstLineChars="200"/>
        <w:jc w:val="center"/>
        <w:rPr>
          <w:rFonts w:ascii="微软雅黑" w:hAnsi="微软雅黑" w:eastAsia="微软雅黑" w:cs="宋体"/>
          <w:color w:val="333333"/>
          <w:kern w:val="0"/>
          <w:sz w:val="24"/>
        </w:rPr>
      </w:pPr>
      <w:r>
        <w:drawing>
          <wp:inline distT="0" distB="0" distL="0" distR="0">
            <wp:extent cx="3484880" cy="381762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3481490" cy="3814328"/>
                    </a:xfrm>
                    <a:prstGeom prst="rect">
                      <a:avLst/>
                    </a:prstGeom>
                  </pic:spPr>
                </pic:pic>
              </a:graphicData>
            </a:graphic>
          </wp:inline>
        </w:drawing>
      </w:r>
    </w:p>
    <w:p>
      <w:pPr>
        <w:widowControl/>
        <w:shd w:val="clear" w:color="auto" w:fill="FFFFFF"/>
        <w:spacing w:before="75" w:after="100" w:afterAutospacing="1"/>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b/>
          <w:color w:val="333333"/>
          <w:kern w:val="0"/>
          <w:sz w:val="24"/>
        </w:rPr>
        <w:t>自觉讲政治，对国之大者心中有数。</w:t>
      </w:r>
      <w:r>
        <w:rPr>
          <w:rFonts w:hint="eastAsia" w:ascii="微软雅黑" w:hAnsi="微软雅黑" w:eastAsia="微软雅黑" w:cs="宋体"/>
          <w:color w:val="333333"/>
          <w:kern w:val="0"/>
          <w:sz w:val="24"/>
        </w:rPr>
        <w:t>旗帜鲜明讲政治是我们党作为马克思主义政党的根本要求。“四个意识”，第一个就是政治意识；在党的全部纪律中，政治纪律是打头、管总的。什么是囯之大者？要胸怀两个大局，一个是中华民族伟大复兴的战略全局，一个是世界百年未有之大变局，这是我们谋划工作的基本出发点。必须提高政治站位、政治觉悟，始终坚决维护习近平总书记党中央的核心、全党的核心地位，坚决维护党中央权威和集中统一领导，自觉在思想上政治上行动上同以习近平同志为核心的党中央保持高度一致，坚决落实党中央决策部署，主动及时向党中央请示报告。要关注党中央在关心什么、强调什么，深刻领会什么是党和国家最重要的利益、什么是最需要坚定维护的立场，切实把增强“四个意识”、坚定“四个自信”、做到“两个维护”落到行动上，不能只停留在口号上。</w:t>
      </w:r>
    </w:p>
    <w:p>
      <w:pPr>
        <w:widowControl/>
        <w:shd w:val="clear" w:color="auto" w:fill="FFFFFF"/>
        <w:spacing w:before="75" w:after="100" w:afterAutospacing="1"/>
        <w:ind w:firstLine="420" w:firstLineChars="200"/>
        <w:jc w:val="center"/>
        <w:rPr>
          <w:rFonts w:ascii="微软雅黑" w:hAnsi="微软雅黑" w:eastAsia="微软雅黑" w:cs="宋体"/>
          <w:color w:val="333333"/>
          <w:kern w:val="0"/>
          <w:sz w:val="24"/>
        </w:rPr>
      </w:pPr>
      <w:r>
        <w:drawing>
          <wp:inline distT="0" distB="0" distL="0" distR="0">
            <wp:extent cx="3582035" cy="36480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3580492" cy="3646381"/>
                    </a:xfrm>
                    <a:prstGeom prst="rect">
                      <a:avLst/>
                    </a:prstGeom>
                  </pic:spPr>
                </pic:pic>
              </a:graphicData>
            </a:graphic>
          </wp:inline>
        </w:drawing>
      </w:r>
    </w:p>
    <w:p>
      <w:pPr>
        <w:widowControl/>
        <w:shd w:val="clear" w:color="auto" w:fill="FFFFFF"/>
        <w:spacing w:before="75" w:after="100" w:afterAutospacing="1"/>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b/>
          <w:color w:val="333333"/>
          <w:kern w:val="0"/>
          <w:sz w:val="24"/>
        </w:rPr>
        <w:t>把全面从严治党的要求落实到党的建设全过程。</w:t>
      </w:r>
      <w:r>
        <w:rPr>
          <w:rFonts w:hint="eastAsia" w:ascii="微软雅黑" w:hAnsi="微软雅黑" w:eastAsia="微软雅黑" w:cs="宋体"/>
          <w:color w:val="333333"/>
          <w:kern w:val="0"/>
          <w:sz w:val="24"/>
        </w:rPr>
        <w:t>党的十九大报告在论述“新时代党的建设总要求”时明确提出，全面推进党的政治建设、思想建设、组织建设、作风建设、纪律建设，把制度建设贯穿其中，深入推进反腐败斗争。十九届四中全会《决定》提出健全党的全面领导制度、完善全面从严治党制度，要求建立健全以党的政治建设为统领，全面推进党的各方面建设的体制机制。全面从严治党要求不仅是针对反腐败斗争而言，要落实到政治、思想、组织、作风、纪律、制度等党的建设全过程。不仅抓反腐从严，也要着力抓思想从严、管党从严、执纪从严、治吏从严、作风从严。要把党委（党组）全面从严治党主体责任、书记第一责任人责任和纪委监委监督责任贯通起来、一体落实，形成合力，以全面从严治党新成效，不断提升党的建设质量和水平。</w:t>
      </w:r>
    </w:p>
    <w:p>
      <w:pPr>
        <w:widowControl/>
        <w:shd w:val="clear" w:color="auto" w:fill="FFFFFF"/>
        <w:spacing w:before="75" w:after="100" w:afterAutospacing="1"/>
        <w:ind w:firstLine="420" w:firstLineChars="200"/>
        <w:jc w:val="center"/>
        <w:rPr>
          <w:rFonts w:ascii="微软雅黑" w:hAnsi="微软雅黑" w:eastAsia="微软雅黑" w:cs="宋体"/>
          <w:color w:val="333333"/>
          <w:kern w:val="0"/>
          <w:sz w:val="24"/>
        </w:rPr>
      </w:pPr>
      <w:r>
        <w:drawing>
          <wp:inline distT="0" distB="0" distL="0" distR="0">
            <wp:extent cx="3695065" cy="3886200"/>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3701463" cy="3892535"/>
                    </a:xfrm>
                    <a:prstGeom prst="rect">
                      <a:avLst/>
                    </a:prstGeom>
                  </pic:spPr>
                </pic:pic>
              </a:graphicData>
            </a:graphic>
          </wp:inline>
        </w:drawing>
      </w:r>
    </w:p>
    <w:p>
      <w:pPr>
        <w:widowControl/>
        <w:shd w:val="clear" w:color="auto" w:fill="FFFFFF"/>
        <w:spacing w:before="75" w:after="100" w:afterAutospacing="1"/>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color w:val="333333"/>
          <w:kern w:val="0"/>
          <w:sz w:val="24"/>
        </w:rPr>
        <w:t>滋养初心、淬炼灵魂。</w:t>
      </w:r>
      <w:r>
        <w:rPr>
          <w:rFonts w:hint="eastAsia" w:ascii="微软雅黑" w:hAnsi="微软雅黑" w:eastAsia="微软雅黑" w:cs="宋体"/>
          <w:color w:val="333333"/>
          <w:kern w:val="0"/>
          <w:sz w:val="24"/>
        </w:rPr>
        <w:t>不忘初心、牢记使命是加强党的建设的永恒课题和全体党员、干部的终身课题。初心和使命，从哪里来？很重要的一方面就是从党史中读懂我们党的发展历程，寻找我们党的初心与使命，从中不断汲取营养。延安精神培育了一代代中国共产党人，是我们党的宝贵精神财富。回望战争年代，为什么在物质匮乏、条件艰苦的环境下，延安却朝气蓬勃、激情燃烧、充满生机，成为成千上万有志之士景仰、向往和奔赴的精神高地？因为那里有崇高的理想、坚定的信念、真理的光辉、民族的希望。我们要用延安精神滋养初心、淬炼灵魂，从中汲取信仰的力量、查找党性的差距、校准前进的方向，把坚定正确的政治方向放在第一位，牢记全心全意为人民服务宗旨，坚持解放思想、实事求是、与时俱进，始终牢记“两个务必”，保持延安时期那么一种忘我精神、那么一股昂扬斗志、那么一种科学精神，为民族复兴不懈奋斗。</w:t>
      </w:r>
    </w:p>
    <w:p>
      <w:pPr>
        <w:widowControl/>
        <w:shd w:val="clear" w:color="auto" w:fill="FFFFFF"/>
        <w:spacing w:before="75" w:after="100" w:afterAutospacing="1"/>
        <w:ind w:firstLine="420" w:firstLineChars="200"/>
        <w:jc w:val="center"/>
        <w:rPr>
          <w:rFonts w:ascii="微软雅黑" w:hAnsi="微软雅黑" w:eastAsia="微软雅黑" w:cs="宋体"/>
          <w:color w:val="333333"/>
          <w:kern w:val="0"/>
          <w:sz w:val="24"/>
        </w:rPr>
      </w:pPr>
      <w:r>
        <w:drawing>
          <wp:inline distT="0" distB="0" distL="0" distR="0">
            <wp:extent cx="3721735" cy="37719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3722585" cy="3772133"/>
                    </a:xfrm>
                    <a:prstGeom prst="rect">
                      <a:avLst/>
                    </a:prstGeom>
                  </pic:spPr>
                </pic:pic>
              </a:graphicData>
            </a:graphic>
          </wp:inline>
        </w:drawing>
      </w:r>
    </w:p>
    <w:p>
      <w:pPr>
        <w:widowControl/>
        <w:shd w:val="clear" w:color="auto" w:fill="FFFFFF"/>
        <w:spacing w:before="75" w:after="100" w:afterAutospacing="1"/>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b/>
          <w:color w:val="333333"/>
          <w:kern w:val="0"/>
          <w:sz w:val="24"/>
        </w:rPr>
        <w:t>坚决破除形式主义、官僚主义。</w:t>
      </w:r>
      <w:r>
        <w:rPr>
          <w:rFonts w:hint="eastAsia" w:ascii="微软雅黑" w:hAnsi="微软雅黑" w:eastAsia="微软雅黑" w:cs="宋体"/>
          <w:color w:val="333333"/>
          <w:kern w:val="0"/>
          <w:sz w:val="24"/>
        </w:rPr>
        <w:t>形式主义、官僚主义同我们党的性质宗旨和优良作风格格不入，是我们党的大敌、人民的大敌。党中央确定2019年为“基层减负年”，着力解决困扰基层的形式主义问题，让基层干部轻装上阵，取得明显成效。前不久，中办印发《关于持续解决困扰基层的形式主义问题为决胜全面建成小康社会提供坚强作风保证的通知》，持续为基层松绑减负，让干部有更多时间和精力抓落实。各级党委（党组）要一体推进反“四风”，把整治形式主义、官僚主义同整治享乐主义、奢靡之风结合起来，从领导机关和领导干部抓起改起，深入查找贯彻落实党的理论和路线方针政策上存在的政治偏差，深化治理贯彻党中央决策部署只表态不落实、维护群众利益不担当不作为，特别是漠视人民群众生命安全和身体健康等突出问题，严肃查处不敬畏不在乎、空泛表态、敷衍塞责、弄虚作假、阳奉阴违等问题。同时，精准施治脱贫攻坚中的形式主义官僚主义，防止数字脱贫、虚假脱贫。</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color w:val="333333"/>
          <w:kern w:val="0"/>
          <w:sz w:val="24"/>
        </w:rPr>
        <w:t>构建一体推进不敢腐、不能腐、不想腐体制机制。</w:t>
      </w:r>
      <w:r>
        <w:rPr>
          <w:rFonts w:hint="eastAsia" w:ascii="微软雅黑" w:hAnsi="微软雅黑" w:eastAsia="微软雅黑" w:cs="宋体"/>
          <w:color w:val="333333"/>
          <w:kern w:val="0"/>
          <w:sz w:val="24"/>
        </w:rPr>
        <w:t>十九届四中全会将构建一体推进“三不”体制机制，作为坚持和完善党和国家监督体系重要内容，单列一条作出部署。习近平总书记在十九届中央纪委四次全会上强调，一体推进不敢腐、不能腐、不想腐，不仅是反腐败斗争的基本方针，也是新时代全面从严治党的重要方略。这一重要论述，把反腐防腐的基本规律和策略拓展到管党治党各个领域。不敢腐、不能腐、不想腐是相互依存、相互促进的有机整体，必须统筹联动，增强总体效果。要以严格的执纪执法增强制度刚性，推动形成不断完备的制度体系、严格有效的监督体系，加强理想信念教育，提高党性觉悟，夯实不忘初心、牢记使命的思想根基。既要把“严”的主基调长期坚持下去，又要善于做到“三个区分开来”；既要合乎民心民意，又要激励干部担当作为，充分运用“四种形态”提供的政策策略，通过有效处置化解存量、强化监督遏制增量，实现政治效果、纪法效果、社会效果有机统一。</w:t>
      </w:r>
    </w:p>
    <w:p>
      <w:pPr>
        <w:widowControl/>
        <w:shd w:val="clear" w:color="auto" w:fill="FFFFFF"/>
        <w:spacing w:before="75" w:after="100" w:afterAutospacing="1"/>
        <w:ind w:firstLine="480" w:firstLineChars="200"/>
        <w:jc w:val="center"/>
        <w:rPr>
          <w:rFonts w:ascii="微软雅黑" w:hAnsi="微软雅黑" w:eastAsia="微软雅黑" w:cs="宋体"/>
          <w:color w:val="333333"/>
          <w:kern w:val="0"/>
          <w:sz w:val="24"/>
        </w:rPr>
      </w:pPr>
      <w:r>
        <w:rPr>
          <w:rFonts w:ascii="微软雅黑" w:hAnsi="微软雅黑" w:eastAsia="微软雅黑" w:cs="宋体"/>
          <w:color w:val="333333"/>
          <w:kern w:val="0"/>
          <w:sz w:val="24"/>
        </w:rPr>
        <w:br w:type="page"/>
      </w:r>
      <w:r>
        <w:rPr>
          <w:rFonts w:hint="eastAsia" w:ascii="微软雅黑" w:hAnsi="微软雅黑" w:eastAsia="微软雅黑"/>
          <w:b/>
          <w:bCs/>
          <w:color w:val="B10000"/>
          <w:kern w:val="36"/>
          <w:sz w:val="36"/>
          <w:szCs w:val="36"/>
        </w:rPr>
        <w:t>中央纪委国家监委通报八起形式主义官僚主义典型问题</w:t>
      </w:r>
    </w:p>
    <w:p>
      <w:pPr>
        <w:spacing w:after="312" w:afterLines="100"/>
        <w:jc w:val="center"/>
        <w:rPr>
          <w:rFonts w:ascii="Calibri" w:hAnsi="Calibri"/>
          <w:sz w:val="24"/>
        </w:rPr>
      </w:pPr>
      <w:r>
        <w:rPr>
          <w:rFonts w:hint="eastAsia" w:ascii="Calibri" w:hAnsi="Calibri"/>
          <w:sz w:val="24"/>
        </w:rPr>
        <w:t>信息来源：中央纪委国家监委网站</w:t>
      </w:r>
    </w:p>
    <w:p>
      <w:pPr>
        <w:widowControl/>
        <w:shd w:val="clear" w:color="auto" w:fill="FFFFFF"/>
        <w:spacing w:before="75" w:after="100" w:afterAutospacing="1"/>
        <w:ind w:firstLine="48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为贯彻落实十九届中央纪委四次全会关于坚持从讲政治高度整治形式主义、官僚主义的要求，切实推动中共中央办公厅印发的《关于持续解决困扰基层的形式主义问题为决胜全面建成小康社会提供坚强作风保证的通知》（以下简称《通知》）要求落地见效，进一步巩固拓展作风建设成效，现将8起形式主义、官僚主义典型问题通报如下。</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黑龙江省哈尔滨市副市长陈远飞，哈尔滨医科大学党委常委、副校长傅松滨等人对新冠肺炎疫情防控不力，不尽责不担当不作为问题。</w:t>
      </w:r>
      <w:r>
        <w:rPr>
          <w:rFonts w:hint="eastAsia" w:ascii="微软雅黑" w:hAnsi="微软雅黑" w:eastAsia="微软雅黑" w:cs="宋体"/>
          <w:color w:val="333333"/>
          <w:kern w:val="0"/>
          <w:sz w:val="24"/>
        </w:rPr>
        <w:t>2020年4月以来，哈尔滨市出现由境外输入新冠肺炎既往感染者传染、因家庭和住院交叉感染引发的聚集性疫情，导致哈尔滨市疫情出现反弹，造成严重后果和不良影响，充分暴露出相关职能部门和党员领导干部、公职人员对疫情防控的重要性、严峻性认识不足，没有切实履行好属地领导责任、主体责任、主管责任、岗位责任，疫情防控措施不落实，外防输入、内防反弹存在漏洞。陈远飞作为哈尔滨市副市长、市应对新冠肺炎疫情工作领导小组指挥部副总指挥，对疫情防控重要性及严峻形势认识不足，没有切实履行分管职责，对发生聚集性疫情、造成严重社会影响负主要领导责任，受到政务记过处分。傅松滨作为哈尔滨医科大学党委常委、副校长、校应对新冠肺炎疫情工作领导小组副组长，在指导医院全面恢复医疗工作中，思想麻痹、履职不力，造成哈医大一院院内感染，负主要领导责任，受到党内警告、政务记过处分。其他16名相关责任人分别因组织管理不到位、落实属地管理责任不力、未严格按照防控技术指南做好院感防控、对医护人员教育监督管理不到位、违反疫情防控期间诊疗规定等受到相应党纪政务处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甘肃省住房和城乡建设厅党组成员、副厅长李兰宏等人在部署、落实农村危房改造工作中作风飘浮、脱离实际问题。</w:t>
      </w:r>
      <w:r>
        <w:rPr>
          <w:rFonts w:hint="eastAsia" w:ascii="微软雅黑" w:hAnsi="微软雅黑" w:eastAsia="微软雅黑" w:cs="宋体"/>
          <w:color w:val="333333"/>
          <w:kern w:val="0"/>
          <w:sz w:val="24"/>
        </w:rPr>
        <w:t>2018年，甘肃省住建厅在精准脱贫“农村危房改造回头看”专项行动中部署工作草率，在2个多月时间内仅此项工作就先后4次发文更改工作要求、表格内容和上报时限，令基层无所适从，加重基层负担。2018年6月，在没有深入调研、没有充分征求基层意见的情况下，照搬照抄其他地方的做法，印发了《甘肃省农村危房改造档案管理实施细则》，脱离本省实际，内容冗杂，工作程序环节繁多，基层工作人员理解困难、难以落实，导致危房改造工作花钱多、推进慢、效果不佳，干部群众反映强烈。省住建厅关于农村危房改造的工作部署朝令夕改，工作流程繁琐难懂，任务落实流于形式，对全省脱贫攻坚工作造成了负面影响。李兰宏作为分管村镇建设处的副厅长，负有重要领导责任，受到党内警告处分。省住建厅村镇建设处处长贺建强负直接责任，受到党内警告处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江苏省南京市江北新区生态环境和水务局原副局长梅理清等人在落实生态环保工作中失察失职问题。</w:t>
      </w:r>
      <w:r>
        <w:rPr>
          <w:rFonts w:hint="eastAsia" w:ascii="微软雅黑" w:hAnsi="微软雅黑" w:eastAsia="微软雅黑" w:cs="宋体"/>
          <w:color w:val="333333"/>
          <w:kern w:val="0"/>
          <w:sz w:val="24"/>
        </w:rPr>
        <w:t>2019年4月，江北新区环境监察大队发现某企业在清理化工原料时有污水混合物溢流到厂外，要求该企业将化工原料转运，但未督促企业及时将问题整改到位，致使污水混合物随降雨冲刷排入河道造成污染。2014年至2019年，该监察大队对某科技公司开展日常监督检查30余次，其中11次发现露天堆场等场所存在问题，检查人员虽当场提出监察建议，但轻信该公司解释，未按要求对堆放物料进行深入核查，带来环保安全隐患。梅理清作为监察大队主管领导，对此负主要领导责任，同时对此前发生的违规审批无处理能力企业处理废水污染长江问题负主要领导责任，受到党内严重警告、政务撤职处分，降为三级调研员。其他相关责任人受到相应处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天津市河西区天塔街道原党工委委员、办事处副主任彭太刚等人在扫黑除恶专项斗争中不作为、不负责问题。</w:t>
      </w:r>
      <w:r>
        <w:rPr>
          <w:rFonts w:hint="eastAsia" w:ascii="微软雅黑" w:hAnsi="微软雅黑" w:eastAsia="微软雅黑" w:cs="宋体"/>
          <w:color w:val="333333"/>
          <w:kern w:val="0"/>
          <w:sz w:val="24"/>
        </w:rPr>
        <w:t>2018年2月，天津市河西区部署各街道办事处开展涉黑涉恶线索摸排工作，彭太刚等人没有按照工作方案的要求组织实地排查，也没有对群众信访件进行全面梳理和分析研判，仅仅依靠社区报送情况和简单的口头询问等方式应付排查工作。群众多次举报当地金冠会馆负责人范某雇佣20余名社会人员阻碍执法、天塔街综合执法大队为金冠会馆充当保护伞等问题，但天塔街道一直未将已掌握的金冠会馆问题线索作为涉恶问题线索上报。2019年3月，范某被认定为恶势力犯罪团伙成员并被提起公诉。彭太刚作为分管领导，在扫黑除恶工作中履职不到位，造成辖区内线索排查出现遗漏，受到政务警告处分。其他相关责任人受到相应处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广东省深圳市西部公共汽车有限公司原党委书记、董事长冷魁等人乱决策、乱拍板、乱作为问题。</w:t>
      </w:r>
      <w:r>
        <w:rPr>
          <w:rFonts w:hint="eastAsia" w:ascii="微软雅黑" w:hAnsi="微软雅黑" w:eastAsia="微软雅黑" w:cs="宋体"/>
          <w:color w:val="333333"/>
          <w:kern w:val="0"/>
          <w:sz w:val="24"/>
        </w:rPr>
        <w:t>2018年5月，冷魁违反企业国有资产监督管理相关规定，在明知上级主管单位持反对意见的情况下，擅自签字同意在股权变更文件上加盖公章，并让公司法定代表人孙甫伶配合办理工商变更登记。冷魁违反规定程序乱决策、乱拍板、乱作为，事前不请示、事后不报告，削弱了国有资本对公司的控制力，使国有资产面临监管漏洞和重大风险。冷魁还存在违反议事规则个人决定其他重大事项问题，受到撤销党内职务、政务撤职处分。孙甫伶还存在违反招投标法律法规规定问题，受到党内严重警告处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贵州省黔东南州岑巩县政府党组成员、原副县长、生态移民局局长陈跃履职不力、弄虚作假问题。</w:t>
      </w:r>
      <w:r>
        <w:rPr>
          <w:rFonts w:hint="eastAsia" w:ascii="微软雅黑" w:hAnsi="微软雅黑" w:eastAsia="微软雅黑" w:cs="宋体"/>
          <w:color w:val="333333"/>
          <w:kern w:val="0"/>
          <w:sz w:val="24"/>
        </w:rPr>
        <w:t>陈跃在负责脱贫攻坚易地搬迁工作中，推动项目建设不力，截至2019年7月全县达到入住条件的移民住房仅有584套，与任务数相差740套，实际搬迁户和搬迁人数只占总计划的24.24%和26.17%；同年6月，上报易地扶贫搬迁相关数据时，陈跃明知工作实际进展与工作标准还存在较大差距，就要求职能部门按住房主体建设完成率100%上报。陈跃工作怠惰，弄虚作假，对岑巩县脱贫攻坚工作造成消极负面影响，受到党内严重警告处分，并被免去副县长、生态移民局局长职务。</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陕西省榆林市定边县人力资源和社会保障局原党总支委员、副局长张宏学搞特殊、耍特权问题。</w:t>
      </w:r>
      <w:r>
        <w:rPr>
          <w:rFonts w:hint="eastAsia" w:ascii="微软雅黑" w:hAnsi="微软雅黑" w:eastAsia="微软雅黑" w:cs="宋体"/>
          <w:color w:val="333333"/>
          <w:kern w:val="0"/>
          <w:sz w:val="24"/>
        </w:rPr>
        <w:t>2019年8月13日，张宏学参加定边县职工歌咏比赛颁奖晚会，在乘车进入晚会现场时，因没有通行证被拦停，与现场交警执勤人员发生言语冲突，声称“不让进，明年不要来找我签合同”，对执勤人员“耍官威”、颐指气使，并用手机对执勤人员拍照。张宏学的不当言行在社会上造成恶劣影响。张宏学受到党内严重警告处分，并被调离人社系统、责令辞去定边县第十八届纪委委员。</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江西省赣州市定南县工业和信息化局原党组书记、局长曾世明履职不力影响复工复产等问题。</w:t>
      </w:r>
      <w:r>
        <w:rPr>
          <w:rFonts w:hint="eastAsia" w:ascii="微软雅黑" w:hAnsi="微软雅黑" w:eastAsia="微软雅黑" w:cs="宋体"/>
          <w:color w:val="333333"/>
          <w:kern w:val="0"/>
          <w:sz w:val="24"/>
        </w:rPr>
        <w:t>2020年2月，曾世明担任县疫情防控指挥部工业企业复工复产工作组办公室主任，负责统筹协调新冠肺炎疫情防控期间该县复工复产工作。曾世明未按工作要求对各责任单位实际开展工作情况及时进行督促，也未能全面掌握各企业复工复产存在的问题并加以解决，致使该县第一批拟复工复产的28家企业中有19家企业未按要求复工复产。之后，县政府再次召开复工复产调度会，明确要求10家重点工业企业于2月12日之前复工复产，会后曾世明未安排向拟复工复产企业逐一传达会议要求，其中7家企业因不知晓会议要求而未能按期复工复产。曾世明作风不实、推进不力，致使该县工业企业复工复产工作滞后，造成严重不良影响，同时还存在其他不正确履职问题，受到党内严重警告处分，并被免去工业和信息化局局长职务。</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央纪委国家监委指出，上述8起问题，是当前形式主义、官僚主义的典型表现。这些受到处理的党员干部，有的落实党中央重大决策部署和上级要求重形式、轻实效，脱离实际、不深不细，甚至打折扣、搞变通；有的工作不用心、不务实、不尽力，消极应付不作为，拍脑袋决策乱作为，欺上瞒下假作为；有的“官本位”思想严重，耍特权摆架子，颐指气使，官威十足；有的在推进疫情防控和复工复产工作中不敢担当、不愿负责，疲疲沓沓、拖拖拉拉，敷衍应付、作风飘浮，甚至思想麻痹、履职不力，导致疫情反弹，造成严重负面影响。究其原因，根本在于理想信念和宗旨意识仍不牢固，干事创业、担当作为的精气神仍不振作，依法治理、精准施策的真本领仍然缺乏。这些问题，在不同地区、不同领域都有不同形式的表现，广大党员干部务必以案为鉴，主动对照检查，引以为戒。</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央纪委国家监委强调，各级纪检监察机关要切实贯彻落实《通知》要求，将整治形式主义、官僚主义作为当前和今后一个时期加强作风建设的重要着力点和突破口，强化统筹意识，在继续做好疫情防控监督的同时，着力加强决战决胜脱贫攻坚各项政策措施落实的监督，跟进监督、精准监督、全程监督，真正把监督抓到底、抓到位，坚决反对形式主义、官僚主义，持续为基层松绑减负，以优良作风狠抓工作落实，充分调动广大党员、干部的积极性主动性创造性，为党中央重大决策部署贯彻落实提供坚强保证。要坚持政治引领，强化政治监督，充分发挥监督保障执行、促进完善发展的作用，坚持党中央决策部署到哪里，监督检查就跟进到哪里，坚决整治不敬畏不在乎、空泛表态、敷衍塞责、弄虚作假、阳奉阴违等问题。要压实领导机关和领导干部的主体责任，督促领导机关和领导干部发挥“头雁效应”，以上率下，层层传导压力，狠抓工作落实。要推动为基层减负各项政策效果落到实处，进一步明确精文减会的标准和尺度，改进督查检查考核方式方法，提高调查研究实效，推动深化治理改革为基层放权赋能。要精准监督执纪问责，坚持严管与厚爱结合，既要严肃查处形式主义、官僚主义问题，又要落实“三个区分开来”要求，把干部干事创业的手脚从形式主义、官僚主义的桎梏、“套路”中解脱出来，让干部有更多时间和精力抓落实。要坚持“三不”一体推进，持之以恒落实中央八项规定精神，大力深化整治形式主义、官僚主义，毫不松懈严查享乐、奢靡问题，努力构建纠治“四风”长效机制，进一步巩固拓展作风建设成效。</w:t>
      </w:r>
    </w:p>
    <w:p>
      <w:pPr>
        <w:jc w:val="center"/>
        <w:rPr>
          <w:rFonts w:ascii="Calibri" w:hAnsi="Calibri"/>
          <w:sz w:val="24"/>
        </w:rPr>
      </w:pPr>
    </w:p>
    <w:p>
      <w:pPr>
        <w:pStyle w:val="9"/>
        <w:shd w:val="clear" w:color="auto" w:fill="FFFFFF"/>
        <w:spacing w:before="0" w:beforeAutospacing="0" w:after="0" w:afterAutospacing="0" w:line="360" w:lineRule="auto"/>
        <w:jc w:val="center"/>
        <w:outlineLvl w:val="2"/>
        <w:rPr>
          <w:rFonts w:ascii="微软雅黑" w:hAnsi="微软雅黑" w:eastAsia="微软雅黑"/>
          <w:b/>
          <w:bCs/>
          <w:color w:val="B10000"/>
          <w:kern w:val="36"/>
          <w:sz w:val="36"/>
          <w:szCs w:val="36"/>
        </w:rPr>
      </w:pPr>
      <w:r>
        <w:rPr>
          <w:rFonts w:ascii="黑体" w:hAnsi="黑体" w:eastAsia="黑体"/>
          <w:b/>
          <w:kern w:val="28"/>
          <w:sz w:val="28"/>
          <w:szCs w:val="28"/>
        </w:rPr>
        <w:br w:type="page"/>
      </w:r>
      <w:r>
        <w:rPr>
          <w:rFonts w:hint="eastAsia" w:ascii="微软雅黑" w:hAnsi="微软雅黑" w:eastAsia="微软雅黑"/>
          <w:b/>
          <w:bCs/>
          <w:color w:val="B10000"/>
          <w:kern w:val="36"/>
          <w:sz w:val="36"/>
          <w:szCs w:val="36"/>
        </w:rPr>
        <w:t>一次警钟记一辈子 盐城深挖疫情期间公款聚餐饮酒事件根源以案促改</w:t>
      </w:r>
    </w:p>
    <w:p>
      <w:pPr>
        <w:adjustRightInd w:val="0"/>
        <w:snapToGrid w:val="0"/>
        <w:spacing w:line="580" w:lineRule="exact"/>
        <w:ind w:right="525" w:rightChars="250"/>
        <w:jc w:val="center"/>
        <w:rPr>
          <w:rFonts w:eastAsia="仿宋_GB2312"/>
          <w:sz w:val="28"/>
          <w:szCs w:val="28"/>
        </w:rPr>
      </w:pPr>
      <w:r>
        <w:rPr>
          <w:rFonts w:hint="eastAsia" w:eastAsia="仿宋_GB2312"/>
          <w:sz w:val="28"/>
          <w:szCs w:val="28"/>
        </w:rPr>
        <w:t>信息来源：中央纪委国家监委网站</w:t>
      </w:r>
    </w:p>
    <w:p>
      <w:pPr>
        <w:widowControl/>
        <w:shd w:val="clear" w:color="auto" w:fill="FFFFFF"/>
        <w:spacing w:before="75" w:after="100" w:afterAutospacing="1"/>
        <w:ind w:firstLine="48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2020年2月27日，时任江苏省响水县副县长、县公安局党委书记、局长的沈爱东，邀请开联席会议的县公检法系统17人到单位食堂包间内聚餐，席间饮酒，等餐期间打牌，这些人随后都因此被处理，沈爱东被撤销副县长、县公安局党委书记、局长职务，降为一级主任科员。</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这是一起典型的违反中央八项规定精神案件，而且发生在抗疫期间，一经通报便在社会上引起强烈反响。</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顶风违纪性质严重影响恶劣，必须严肃处理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2020年3月10日11点半，江苏省盐城市委常委、市纪委书记、市监委主任王小红收到一封举报信，反映疫情期间响水县公检法系统多人涉嫌违规公款吃喝问题。根据举报信的内容，王小红意识到这有可能是一起涉及人员广泛、问题性质严重的案件，于是马上安排调查。</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当天下午4点，市纪委监委第七监督检查室主任陈乃浪带领全室人员赶至响水，一组人员每隔10分钟通知一名主要涉案人员谈话，另一组人员赴涉案的响水县公安局查扣今年以来的全部财务账据，同时到县交警大队食堂察看现场、调取录像。很快，举报信中反映的时任副县长、县公安局党委书记、局长沈爱东等公检法系统18人在抗疫期间违规公款聚餐并饮酒打牌问题得到初步查实。</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问题确实严重、性质十分恶劣。初核结束已经是3月11日凌晨1点，陈乃浪当即赶回盐城市逐级汇报。</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此时，省纪委也收到了举报。省纪委当即责成盐城市纪委对该起案件要从严从重从速处置。</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党的十八大以来，习近平总书记多次就纠治“四风”作出重要指示批示。在十九届中央纪委四次全会上，习近平总书记再次强调，要坚决贯彻中央八项规定精神，保持定力、寸步不让，防止老问题复燃、新问题萌发、小问题坐大。</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违规吃喝属于典型的违反中央八项规定精神行为。在此案中，聚餐专门安排在县交警大队食堂进行，实际上是以工作餐之名，在包间点餐，事后再由公款买单，行的是公款吃喝之实。而沈爱东身为县公安局一把手，直接违反了上级公安机关关于疫情防控期间任何时间任何场合严禁饮酒的战时纪律，执法者未能严守规矩，其性质恶劣、情节严重。</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这起案件发生在2月，正是全国疫情防控关键时期。响水县公检法干部违规在食堂内部组织聚餐，给疫情防控带来新的风险，也再次表明一些党员干部在落实中央八项规定精神方面不敬畏、不知止。</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案件中参与聚餐的人员多为领导干部，理应成为遵纪守法的带头者、公序良俗的示范者、法律尊严的捍卫者。但他们集体违规公款聚餐并饮酒，严重损害了当地政法系统干部队伍的作风形象，唯有从严从重从速处理，才能回应社会关切，彰显落实中央八项规定精神这条铁规矩硬杠杠、持之以恒抓作风建设的坚定决心。</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基于以上考虑，盐城市纪委常委会决定对此次违规聚餐饮酒的组织者沈爱东，给予撤销其响水县副县长、县公安局党委书记、局长职务，降为一级主任科员的处分；给予参与聚餐的县法院院长、县检察院检察长党内严重警告处分，其他相关人员都被严肃处理。因落实主体责任不力，响水县委、县公安局党委、县人民法院党组、县人民检察院党组分别被责令作出检查，县委常委、政法委书记徐莉被诫勉谈话。</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忘记初心使命，纪律规矩意识缺失</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这起案件发生的原因是多方面的，虽有当地“讲人情”“酒文化”等不良习俗的影响，但最主要的是党员干部特别是领导干部自身思想根源出了问题。</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忘记了初心使命。沈爱东大学毕业后进入公安系统工作，从一名刑警支队办事员一步步成长为市公安局办公室主任。组织让他来县里任副县长兼公安局一把手，体现对他的信任和重用。但这次事件暴露出他政治意识淡薄，没有树立守初心、担使命的思想根基。他主动提议安排工作餐、上酒水，要“尽地主之谊”，错误地把庸俗关系学引入到党内政治生活、引入到工作交往之中。</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纪律规矩意识缺失。中央八项规定精神是长期有效的铁规矩、硬杠杠，须臾不可触碰。沈爱东等人都知晓违规公款聚餐并饮酒是违纪行为，但没有对党规党纪记于心、践于行，没有在内心深处树立纪律规矩意识，必然出现逾越纪律红线的行为。与沈爱东类似，县检察院检察长孟庆松和县法院院长徐祥同为从市级机关提拔到响水政法系统任职一把手。两人既不擅长也不喜好喝酒，但他们都存在“人情大于法纪、关系大于规则”的错误心态，实质是纪律规矩意识缺失。</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侥幸冒险心理作祟。这些参与违规公款吃喝的干部，普遍存在侥幸思想、冒险心理。他们错误地认为，在县交警大队食堂聚餐，隐蔽性高，难以监督，不会被发现；参与的人都是同事或者兄弟单位干部，靠得住、信得过；公检法“三长”以及部分班子成员都参加了，即使出了问题，“天塌下来有高个子顶着”，自己不会被问责追究。</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主体责任缺失。响水县委对县公检法队伍中存在的违规现象不能及时发现，对县领导班子成员的苗头性倾向性问题后知后觉，反映出在落实全面从严治党主体责任、推进作风建设方面存在缺失。</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痛定思痛举一反三，越往后执纪越严</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这起案件的发生，充分说明面对三令五申，仍有少数干部置若罔闻、不知敬畏甚至顶风违纪，少数单位作风建设时紧时松、不严不实的问题还比较突出。</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“思想上松一寸，行动上就会散一尺。”案件发生后，盐城市、县两级立足发挥以案促改、以案治本作用，围绕狠抓问题整改、遏制“四风”突出问题，迅速在全市采取了一系列措施。</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3月23日上午，市委常委会决定，约谈市公安局、检察院、法院“三长”，同时全市及各部门全面盘点近年来的作风建设情况。</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3月23日下午，市纪委监委分别在响水县公安局、检察院、法院三家单位召开处分决定宣布暨警示教育会议，沈爱东面向全县公安系统干警，为自己不仅没有带好队伍反倒破坏了队伍形象深深自责、忏悔。</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案件发生以后，响水县重申了同城禁止接待、工作日午间及工作期间禁止饮酒等六项禁令，并组织开展不间断明察暗访。</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4月8日下午，盐城市委、市政府召开作风建设突出问题专项整治部署会，专项整治将持续到11月，集中整治吃喝上、交往上、车轮上的三种不良风气。</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为确保专项整治取得良好效果，市委、市纪委监委专门推出五项具体措施。”王小红介绍，措施涵盖“三公”经费、专项审计、内部食堂及公车管理等。同时明确，“工作期间”不仅仅是“八小时”以内，特殊时期、重要任务在身、节假日参加公务活动、加班值班等情况都算“工作期间”。</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五一”将至，市、县两级纪委监委抓住这一时间节点，采取公开24小时举报专线、通报曝光典型案例、向全市党员干部和公职人员发送廉洁过节提醒短信、组建多个督查组和暗访组等一系列硬招实招，通过强化监督提醒、保持强大震慑，严防“四风”问题反弹回潮。</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“刚开始觉得自己被处理过重，现在认识到自己行为的严重性和带来的巨大不良影响，对组织的处理完全接受，认错悔过。这次教训太深刻了，一次警钟让我记一辈子。”沈爱东对记者说。（</w:t>
      </w:r>
      <w:r>
        <w:rPr>
          <w:rFonts w:hint="eastAsia" w:ascii="微软雅黑" w:hAnsi="微软雅黑" w:eastAsia="微软雅黑" w:cs="宋体"/>
          <w:color w:val="000000"/>
          <w:kern w:val="0"/>
          <w:sz w:val="24"/>
          <w:shd w:val="clear" w:color="auto" w:fill="FFFFFF"/>
        </w:rPr>
        <w:t>黄辉 自江苏响水报道</w:t>
      </w:r>
      <w:r>
        <w:rPr>
          <w:rFonts w:hint="eastAsia" w:ascii="微软雅黑" w:hAnsi="微软雅黑" w:eastAsia="微软雅黑" w:cs="宋体"/>
          <w:color w:val="333333"/>
          <w:kern w:val="0"/>
          <w:sz w:val="24"/>
        </w:rPr>
        <w:t>）</w:t>
      </w:r>
    </w:p>
    <w:p>
      <w:pPr>
        <w:widowControl/>
        <w:shd w:val="clear" w:color="auto" w:fill="FFFFFF"/>
        <w:spacing w:before="75" w:after="100" w:afterAutospacing="1"/>
        <w:ind w:firstLine="480"/>
        <w:jc w:val="left"/>
        <w:rPr>
          <w:rFonts w:ascii="微软雅黑" w:hAnsi="微软雅黑" w:eastAsia="微软雅黑" w:cs="宋体"/>
          <w:color w:val="333333"/>
          <w:kern w:val="0"/>
          <w:sz w:val="24"/>
        </w:rPr>
      </w:pPr>
      <w:r>
        <w:rPr>
          <w:sz w:val="28"/>
          <w:szCs w:val="28"/>
        </w:rPr>
        <w:t xml:space="preserve"> </w:t>
      </w:r>
      <w:r>
        <w:rPr>
          <w:sz w:val="28"/>
          <w:szCs w:val="28"/>
        </w:rPr>
        <w:br w:type="page"/>
      </w:r>
      <w:r>
        <w:rPr>
          <w:rFonts w:hint="eastAsia" w:eastAsia="方正小标宋简体"/>
          <w:sz w:val="44"/>
          <w:szCs w:val="44"/>
        </w:rPr>
        <w:t>案件剖析</w:t>
      </w:r>
    </w:p>
    <w:p>
      <w:pPr>
        <w:spacing w:after="312" w:afterLines="100" w:line="360" w:lineRule="auto"/>
        <w:jc w:val="center"/>
        <w:rPr>
          <w:rFonts w:ascii="微软雅黑" w:hAnsi="微软雅黑" w:eastAsia="微软雅黑" w:cstheme="minorBidi"/>
          <w:b/>
          <w:bCs/>
          <w:color w:val="B10000"/>
          <w:kern w:val="36"/>
          <w:sz w:val="36"/>
          <w:szCs w:val="36"/>
        </w:rPr>
      </w:pPr>
      <w:r>
        <w:rPr>
          <w:rFonts w:hint="eastAsia" w:ascii="微软雅黑" w:hAnsi="微软雅黑" w:eastAsia="微软雅黑" w:cstheme="minorBidi"/>
          <w:b/>
          <w:bCs/>
          <w:color w:val="B10000"/>
          <w:kern w:val="36"/>
          <w:sz w:val="36"/>
          <w:szCs w:val="36"/>
        </w:rPr>
        <w:t>扣好第一粒扣子</w:t>
      </w:r>
    </w:p>
    <w:p>
      <w:pPr>
        <w:spacing w:after="312" w:afterLines="100" w:line="360" w:lineRule="auto"/>
        <w:jc w:val="center"/>
        <w:rPr>
          <w:rFonts w:ascii="微软雅黑" w:hAnsi="微软雅黑" w:eastAsia="微软雅黑" w:cstheme="minorBidi"/>
          <w:b/>
          <w:bCs/>
          <w:color w:val="B10000"/>
          <w:kern w:val="36"/>
          <w:sz w:val="36"/>
          <w:szCs w:val="36"/>
        </w:rPr>
      </w:pPr>
      <w:r>
        <w:rPr>
          <w:rFonts w:hint="eastAsia" w:ascii="微软雅黑" w:hAnsi="微软雅黑" w:eastAsia="微软雅黑" w:cstheme="minorBidi"/>
          <w:b/>
          <w:bCs/>
          <w:color w:val="B10000"/>
          <w:kern w:val="36"/>
          <w:sz w:val="36"/>
          <w:szCs w:val="36"/>
        </w:rPr>
        <w:t>北京市三起青年干部严重违纪违法案警示</w:t>
      </w:r>
    </w:p>
    <w:p>
      <w:pPr>
        <w:spacing w:after="312" w:afterLines="100" w:line="360" w:lineRule="auto"/>
        <w:jc w:val="center"/>
        <w:rPr>
          <w:rFonts w:eastAsia="仿宋_GB2312"/>
          <w:sz w:val="28"/>
          <w:szCs w:val="28"/>
        </w:rPr>
      </w:pPr>
      <w:r>
        <w:rPr>
          <w:rFonts w:hint="eastAsia" w:eastAsia="仿宋_GB2312"/>
          <w:sz w:val="28"/>
          <w:szCs w:val="28"/>
        </w:rPr>
        <w:t>信息来源：中央纪委国家监委网站</w:t>
      </w:r>
    </w:p>
    <w:p>
      <w:pPr>
        <w:widowControl/>
        <w:shd w:val="clear" w:color="auto" w:fill="FFFFFF"/>
        <w:spacing w:after="240" w:line="48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雍雍鸣雁，旭日始旦。”青年如旭日初升，生机勃勃，本应是奋发有为的年纪。但是，北京市东城区纪委监委近期查处的3起案件，让我们看到了3名刚步入职场不久的年轻人，面对欲望和诱惑，因私心贪欲占据上风、荣辱观发生错位、价值观出现偏差，滑入违法犯罪的深渊，导致美好的青春戛然转折，令人痛惜。如今，失去自由的他们悔恨不已。</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为落实十九届中央纪委四次全会要求，做深查办案件“后半篇文章”，做实同级同类干部警示教育，以案释德、以案释纪、以案释法，本版特将这3起案例集纳刊发，警醒党员干部特别是青年干部切勿重蹈覆辙。</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b/>
          <w:bCs/>
          <w:color w:val="000000"/>
          <w:kern w:val="0"/>
          <w:sz w:val="24"/>
        </w:rPr>
        <w:t>　　1 “觉得自己特别了不起，根本不考虑价格这种小事儿”</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王雪，1990年出生，北京市东城区某离退休干部休养所原出纳员。2019年3月，因涉嫌贪污罪被东城区监委留置，同年9月被开除公职。2019年12月，被东城区人民法院判处有期徒刑十二年，并处罚金人民币一百万元。</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走进王雪的房间，一个不到10平方米的空间里，堆满了各式各样的奢侈品，与周围环境形成巨大反差。</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之前那段时间，觉得自己特别了不起，不停地逛，不停地买，根本不考虑价格这种小事儿。”因为钱不是靠自己辛苦工作赚来的，王雪消费起来一点也不心疼，用的东西大都是奢侈品牌，其中一件衣服价值6.4万元，一个包超过20万元。买完东西，王雪就拍照发朋友圈，在大家另类的追捧中获得心理上的满足。</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王雪对网络游戏还有一种畸形的执着。她是一个游戏群的群主，每个月都会花3000元至5000元请其他玩家帮她升级，仅网络游戏一项，投入的钱就多达70余万元。</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在工作、生活和网络游戏中，王雪结交了大量‘出手阔绰’的朋友，养成了及时行乐、恣意挥霍的不良消费观念，世界观、人生观和价值观严重扭曲。”专案组工作人员介绍说，在这些不良观念的影响下，王雪进入某离退休干部休养所工作不到一个月，就开始想方设法侵吞、骗取公共财物，以满足日渐膨胀的消费欲望。</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仅一年多的时间，王雪就利用职务便利，侵吞、骗取公款多达720余万元，均被其个人奢侈消费、高档生活挥霍一空。而这种挥霍的“快感”，让王雪的精神世界彻底沦陷。</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失效的监管，给王雪的疯狂作案提供了便利条件。“我自己一屋，财务室其他工作人员不会随便进入，这给了我很多机会。”正常情况下，会计应和出纳一起办公，也起到互相监督的作用。但是，王雪所在单位的财务管理存在漏洞，不仅让出纳王雪独自在一间办公室办公，而且其他工作环节负责人也未尽心履职，总是敷衍了事，日常监督管理严重缺失，复审复核层层失守。</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王雪通过假的银行对账单，模仿单位领导的签字，使用现金支票，把公款转移到个人的银行账户。后来，连现金支票都懒得用了，直接通过银联转账将单位账户的钱转到自己名下。”专案组工作人员介绍说，在一年零三个月的时间内，整个单位对王雪的违法犯罪行为毫无察觉，致使其更加肆无忌惮。</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对即将面临的严重后果，王雪缺乏清醒认识，在最后一刻，她还觉得自己能够掌握局面。”专案组工作人员表示，王雪所在单位及上级主管部门对年轻干部和公职人员疏于教育，政治教育、廉洁教育和警示教育流于形式，履行全面从严治党主体责任严重缺失，压力传导出现断层。本案涉及的分管领导、相关负责人等6人已被立案追责。</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b/>
          <w:bCs/>
          <w:color w:val="000000"/>
          <w:kern w:val="0"/>
          <w:sz w:val="24"/>
        </w:rPr>
        <w:t>　　2 “没能抵挡住不法利益的诱惑，毁了自己的前途”</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肖一南，1991年出生，原东城区人事考试中心科员。2017年11月，因涉嫌受贿罪、滥用职权罪被东城区监委留置，2018年7月被开除公职。2018年11月，被东城区人民法院判处有期徒刑四年，并处罚金人民币二十万元。</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2017年11月10日，北京市人事考试中心接到一名考生奇怪的要求，这个已经报名参加消防工程师考试的考生要求修改报名系统里的照片，理由是系统里的照片不是本人。</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报名用的照片都是由考生本人上传至系统，按理说不应该弄错。情况蹊跷，市人事考试中心立即对考生报名情况开展调查，一桩隐藏在人事招考背后的腐败案件就此浮出水面。</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这种情况太不正常！”调查发现，在考试资格审核结束前的晚上，东城区人事考试中心集中审核确认了1000余名考生的考试资格，市人事考试中心在密切关注这些考生的同时，立即与东城区人事考试中心核对数据，经初步判断，这些考生的资格审核存在违规操作。</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上千名考生涉嫌舞弊，问题非常严重。第二天一早，东城区纪委监委获知这一问题线索，立即成立专案组，连夜进驻区人事考试中心固定证据、开展现场调查。</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迫于形势，肖一南前往东城区纪委监委投案。肖一南主要负责考务管理和资格审核相关工作，平时跟领导和同事们的关系也相处得很好，工作期间，他还考上了在职研究生、经济师和高级工程师。但是，一名正值大好年华的年轻人，为何会一步步走向堕落？是什么原因让他原本美好的人生轨迹彻底偏航？</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“就是一个心理失衡的问题。”专案组工作人员介绍说，肖一南在与培训机构打交道的过程中，一直觉得自己工作的付出没有得到相应的回报，这种落差感让他对工作有些心灰意冷。</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当时有点茫然，觉得自己在一个基层事业单位也没有什么晋升空间，就动了歪心思挣钱。”肖一南不甘于只做本职工作，他发现了一条迅速积累财富的捷径。一天，某培训中心主管张某找到肖一南，说有一些不符合考试资格的人，请他帮忙通过一下，每名考生有200元至300元的提成，肖一南动心了。</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在接下来的建造师考试、注册消防工程师考试等九次国家级专业技术资格考试的报名资格审核期间，肖一南违反相关规定，通过不正当手段确认了3800余名不符合报名条件人员的考试资格，收受贿赂款共计人民币49万元。</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在这个应该好好学习、工作和生活的年纪，我却没将心思用在正道上，没能抵挡住不法利益的诱惑，毁了自己的前途。”肖一南贪图享乐，胆大妄为，纪法意识淡薄，行为不计后果，受到了党纪国法的惩处。东城区人事考试中心相关负责人未有效履行主体责任，对干部管理失之于软、失之于宽，干部队伍纪律涣散，监管缺失，导致人事考试资格审核制度以及钥匙盘管理制度在日常业务工作中无人遵循，密钥不密，失管失控，代价惨痛，教训深刻。</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b/>
          <w:bCs/>
          <w:color w:val="000000"/>
          <w:kern w:val="0"/>
          <w:sz w:val="24"/>
        </w:rPr>
        <w:t>　　3 “现在回想，上次看书学习已经是七八年前的事情了”</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赵晶，1986年出生，原东城区房屋土地经营管理二中心人事干部。2019年3月，因涉嫌贪污罪被东城区纪委监委留置，同年8月被开除党籍、开除公职。2019年10月，被东城区人民法院判处有期徒刑三年六个月，并处罚金人民币二十五万元。</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在负责补发退休人员工资的时候，我截留了一部分钱，打到自己的银行账户里了。”赵晶，一名30多岁的年轻干部，正是年富力强、干事创业的时候，却将本该用在工作上的心思放在为己谋利上，利用职务之便，向本应补发给退休职工的补贴、抚恤金伸出了“黑手”。</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性质非常恶劣，赵晶为了私利，可以说是不择手段，不计后果，不选择对象，这是一种极端贪婪的心态。”东城区纪委监委有关工作人员介绍说，2014年7月至2019年2月，赵晶利用职务便利，截留单位退休人员企业补贴款、抚恤金，打入其个人和家属银行账户，非法占有公款共计人民币163万余元，用于其个人消费、购买理财产品等多项支出。</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令人费解的是，赵晶作为人事干部，却长期从事向银行递交工资数据材料这项本该由财务人员负责的工作，但就是这样一个财务“门外汉”，却能利用单位管理漏洞，在近五年的时间内屡屡得手。</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已有财务制度和审核制度没有得到执行，监管也存在漏洞。”专案组工作人员表示，赵晶在数据制作和递交的整个过程中，相关责任人员、主管领导并未对其进行认真审核，使制度执行流于形式，也为赵晶贪污公款打开了方便之门。</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现在回想，上次看书学习已经是七八年前的事情了。”长期的不学习、不思考，让赵晶的价值观发生变异，开始盲目追求奢侈生活和物质利益带来的满足感，初心丢了，使命忘了，理想信念、宗旨意识、责任感也都必然会丧失。而当精神家园杂草丛生，出现将公权力作为谋取私利的工具等行为，也就不足为怪了。</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b/>
          <w:bCs/>
          <w:color w:val="000000"/>
          <w:kern w:val="0"/>
          <w:sz w:val="24"/>
        </w:rPr>
        <w:t>　　链接</w:t>
      </w:r>
      <w:r>
        <w:rPr>
          <w:rFonts w:hint="eastAsia" w:ascii="宋体" w:hAnsi="宋体" w:cs="宋体"/>
          <w:color w:val="000000"/>
          <w:kern w:val="0"/>
          <w:sz w:val="24"/>
        </w:rPr>
        <w:t> </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案件发生后，我们拍摄了相关的警示教育片，组织全区党员领导干部观看。”东城区纪委监委相关负责人介绍，该区纪委监委在向全区发布相关涉案人员严重违纪违法案件通报的同时，开展“扣好第一粒扣子”青年干部纪律教育活动，全面深入推进警示教育和问题整改，通过用好“三会两书”“一案四查”，以案例强化震慑，做到以案明纪、释法、说责、讲德、述廉。</w:t>
      </w:r>
    </w:p>
    <w:p>
      <w:pPr>
        <w:widowControl/>
        <w:shd w:val="clear" w:color="auto" w:fill="FFFFFF"/>
        <w:spacing w:after="240" w:line="480" w:lineRule="auto"/>
        <w:jc w:val="left"/>
        <w:rPr>
          <w:rFonts w:ascii="宋体" w:hAnsi="宋体" w:cs="宋体"/>
          <w:color w:val="000000"/>
          <w:kern w:val="0"/>
          <w:sz w:val="24"/>
        </w:rPr>
      </w:pPr>
      <w:r>
        <w:rPr>
          <w:rFonts w:hint="eastAsia" w:ascii="宋体" w:hAnsi="宋体" w:cs="宋体"/>
          <w:color w:val="000000"/>
          <w:kern w:val="0"/>
          <w:sz w:val="24"/>
        </w:rPr>
        <w:t>　　北京市纪委监委要求全市各级纪检监察机关进一步做实做细监督职责：一方面，协助和推动全市党组织履行全面从严治党主体责任，加强对党员干部特别是青年干部的理想信念、廉洁从政教育，引导其知敬畏、存戒惧、守底线，当好其成长路上的“引路人”；另一方面，督促各单位进一步建章立制，着力解决好干部队伍管理、工程项目建设、人事招考等领域存在的突出问题，严把选人用人关，把“严”的主基调长期坚持下去。 （通讯员 王超 丛颖）</w:t>
      </w:r>
    </w:p>
    <w:p>
      <w:pPr>
        <w:widowControl/>
        <w:ind w:firstLine="539"/>
        <w:jc w:val="left"/>
      </w:pPr>
    </w:p>
    <w:sectPr>
      <w:pgSz w:w="11906" w:h="16838"/>
      <w:pgMar w:top="1440" w:right="1066" w:bottom="1440" w:left="1066" w:header="851" w:footer="992" w:gutter="0"/>
      <w:paperSrc/>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00" w:usb3="00000000" w:csb0="0004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C1"/>
    <w:rsid w:val="00004B89"/>
    <w:rsid w:val="00005BA3"/>
    <w:rsid w:val="0001654D"/>
    <w:rsid w:val="000265E6"/>
    <w:rsid w:val="00032AFC"/>
    <w:rsid w:val="0003386D"/>
    <w:rsid w:val="000429DB"/>
    <w:rsid w:val="00042B86"/>
    <w:rsid w:val="00050EAB"/>
    <w:rsid w:val="00054E7E"/>
    <w:rsid w:val="000705BA"/>
    <w:rsid w:val="000726DA"/>
    <w:rsid w:val="0007420B"/>
    <w:rsid w:val="00084C71"/>
    <w:rsid w:val="00085FAE"/>
    <w:rsid w:val="00086C52"/>
    <w:rsid w:val="0008767C"/>
    <w:rsid w:val="000A2F86"/>
    <w:rsid w:val="000A316C"/>
    <w:rsid w:val="000A5C77"/>
    <w:rsid w:val="000B6B0F"/>
    <w:rsid w:val="000C1DF8"/>
    <w:rsid w:val="000C4268"/>
    <w:rsid w:val="000C4C53"/>
    <w:rsid w:val="000D7AAF"/>
    <w:rsid w:val="000E5420"/>
    <w:rsid w:val="000F1906"/>
    <w:rsid w:val="000F22A6"/>
    <w:rsid w:val="000F79A8"/>
    <w:rsid w:val="0010063C"/>
    <w:rsid w:val="00107E7F"/>
    <w:rsid w:val="0012064B"/>
    <w:rsid w:val="001354B6"/>
    <w:rsid w:val="001467E1"/>
    <w:rsid w:val="001614D6"/>
    <w:rsid w:val="0016399E"/>
    <w:rsid w:val="00164541"/>
    <w:rsid w:val="0017336D"/>
    <w:rsid w:val="00176273"/>
    <w:rsid w:val="00176F52"/>
    <w:rsid w:val="00180886"/>
    <w:rsid w:val="001A59EF"/>
    <w:rsid w:val="001B7375"/>
    <w:rsid w:val="001C4946"/>
    <w:rsid w:val="001E0E78"/>
    <w:rsid w:val="001E3440"/>
    <w:rsid w:val="001E576E"/>
    <w:rsid w:val="001F3EFC"/>
    <w:rsid w:val="001F49B7"/>
    <w:rsid w:val="001F4AD9"/>
    <w:rsid w:val="00200021"/>
    <w:rsid w:val="0020268D"/>
    <w:rsid w:val="002036B9"/>
    <w:rsid w:val="00203704"/>
    <w:rsid w:val="0020551A"/>
    <w:rsid w:val="002120A5"/>
    <w:rsid w:val="0021215C"/>
    <w:rsid w:val="00212B4A"/>
    <w:rsid w:val="00214A6D"/>
    <w:rsid w:val="00225B56"/>
    <w:rsid w:val="00247AA4"/>
    <w:rsid w:val="00247AD6"/>
    <w:rsid w:val="00251C8E"/>
    <w:rsid w:val="0025596E"/>
    <w:rsid w:val="0027046D"/>
    <w:rsid w:val="002746C8"/>
    <w:rsid w:val="00283B9C"/>
    <w:rsid w:val="002842BD"/>
    <w:rsid w:val="00285EDD"/>
    <w:rsid w:val="0028635C"/>
    <w:rsid w:val="0028783B"/>
    <w:rsid w:val="002905C2"/>
    <w:rsid w:val="00295599"/>
    <w:rsid w:val="002A1B10"/>
    <w:rsid w:val="002A2EA4"/>
    <w:rsid w:val="002B5A01"/>
    <w:rsid w:val="002C09CC"/>
    <w:rsid w:val="002D1F9E"/>
    <w:rsid w:val="002E0F41"/>
    <w:rsid w:val="002E1368"/>
    <w:rsid w:val="002E47B4"/>
    <w:rsid w:val="002F37C0"/>
    <w:rsid w:val="00301BDA"/>
    <w:rsid w:val="003066BA"/>
    <w:rsid w:val="00346F37"/>
    <w:rsid w:val="003632E2"/>
    <w:rsid w:val="00364A6C"/>
    <w:rsid w:val="00367205"/>
    <w:rsid w:val="00373A6A"/>
    <w:rsid w:val="00374FAE"/>
    <w:rsid w:val="003844F3"/>
    <w:rsid w:val="003872A5"/>
    <w:rsid w:val="00390D5F"/>
    <w:rsid w:val="00390DF1"/>
    <w:rsid w:val="00392F83"/>
    <w:rsid w:val="00397A6E"/>
    <w:rsid w:val="003A1766"/>
    <w:rsid w:val="003A1A29"/>
    <w:rsid w:val="003B1E48"/>
    <w:rsid w:val="003B2A32"/>
    <w:rsid w:val="003B4628"/>
    <w:rsid w:val="003B5C07"/>
    <w:rsid w:val="003B6FC2"/>
    <w:rsid w:val="003C1A84"/>
    <w:rsid w:val="003C2603"/>
    <w:rsid w:val="003C5642"/>
    <w:rsid w:val="003C6C00"/>
    <w:rsid w:val="003D7D4A"/>
    <w:rsid w:val="003E2173"/>
    <w:rsid w:val="003F466C"/>
    <w:rsid w:val="00402D79"/>
    <w:rsid w:val="00407799"/>
    <w:rsid w:val="00410FF5"/>
    <w:rsid w:val="004203D1"/>
    <w:rsid w:val="00420925"/>
    <w:rsid w:val="00421F3A"/>
    <w:rsid w:val="004236DA"/>
    <w:rsid w:val="00442C22"/>
    <w:rsid w:val="00442FCB"/>
    <w:rsid w:val="00454161"/>
    <w:rsid w:val="00454FFC"/>
    <w:rsid w:val="004628BC"/>
    <w:rsid w:val="00481200"/>
    <w:rsid w:val="00482EC4"/>
    <w:rsid w:val="00490A39"/>
    <w:rsid w:val="004B1627"/>
    <w:rsid w:val="004B22A3"/>
    <w:rsid w:val="004B3270"/>
    <w:rsid w:val="004B5D0A"/>
    <w:rsid w:val="004C43A2"/>
    <w:rsid w:val="004E4A70"/>
    <w:rsid w:val="004E4E5A"/>
    <w:rsid w:val="004F1498"/>
    <w:rsid w:val="004F50C6"/>
    <w:rsid w:val="004F6D3D"/>
    <w:rsid w:val="00500714"/>
    <w:rsid w:val="00506DC2"/>
    <w:rsid w:val="00513106"/>
    <w:rsid w:val="0051391C"/>
    <w:rsid w:val="00516587"/>
    <w:rsid w:val="00527F93"/>
    <w:rsid w:val="005316A8"/>
    <w:rsid w:val="005322C6"/>
    <w:rsid w:val="0054117D"/>
    <w:rsid w:val="00541DE5"/>
    <w:rsid w:val="005513C4"/>
    <w:rsid w:val="00567730"/>
    <w:rsid w:val="00571646"/>
    <w:rsid w:val="005731E5"/>
    <w:rsid w:val="00586055"/>
    <w:rsid w:val="00586152"/>
    <w:rsid w:val="00593E7A"/>
    <w:rsid w:val="005B3AA7"/>
    <w:rsid w:val="005B4F6B"/>
    <w:rsid w:val="005B722C"/>
    <w:rsid w:val="005B7FDD"/>
    <w:rsid w:val="005C2D5B"/>
    <w:rsid w:val="005E61A1"/>
    <w:rsid w:val="005E7F6D"/>
    <w:rsid w:val="005F66FB"/>
    <w:rsid w:val="006153F2"/>
    <w:rsid w:val="00616656"/>
    <w:rsid w:val="0062005A"/>
    <w:rsid w:val="00622C68"/>
    <w:rsid w:val="00626F1F"/>
    <w:rsid w:val="0063036E"/>
    <w:rsid w:val="00632A79"/>
    <w:rsid w:val="00637FFA"/>
    <w:rsid w:val="00640055"/>
    <w:rsid w:val="0065184E"/>
    <w:rsid w:val="00657FFB"/>
    <w:rsid w:val="006618A1"/>
    <w:rsid w:val="00661ED4"/>
    <w:rsid w:val="006637D2"/>
    <w:rsid w:val="006826EA"/>
    <w:rsid w:val="006913C1"/>
    <w:rsid w:val="00693944"/>
    <w:rsid w:val="006941DA"/>
    <w:rsid w:val="00697CFC"/>
    <w:rsid w:val="006A4BA6"/>
    <w:rsid w:val="006A4EF3"/>
    <w:rsid w:val="006A6F99"/>
    <w:rsid w:val="006B362A"/>
    <w:rsid w:val="006B49A2"/>
    <w:rsid w:val="006B4E09"/>
    <w:rsid w:val="006C67CD"/>
    <w:rsid w:val="006D30ED"/>
    <w:rsid w:val="006D53C2"/>
    <w:rsid w:val="006E0736"/>
    <w:rsid w:val="006E2D42"/>
    <w:rsid w:val="006E5FBC"/>
    <w:rsid w:val="00704192"/>
    <w:rsid w:val="00704239"/>
    <w:rsid w:val="00711730"/>
    <w:rsid w:val="00717F5A"/>
    <w:rsid w:val="00741B2E"/>
    <w:rsid w:val="00743E17"/>
    <w:rsid w:val="00745855"/>
    <w:rsid w:val="007512B2"/>
    <w:rsid w:val="00756684"/>
    <w:rsid w:val="0076445D"/>
    <w:rsid w:val="00765147"/>
    <w:rsid w:val="00784484"/>
    <w:rsid w:val="007861EA"/>
    <w:rsid w:val="00787AE0"/>
    <w:rsid w:val="0079277F"/>
    <w:rsid w:val="00793C77"/>
    <w:rsid w:val="00794E87"/>
    <w:rsid w:val="007A0227"/>
    <w:rsid w:val="007B0D4D"/>
    <w:rsid w:val="007D7F2B"/>
    <w:rsid w:val="007E3BC0"/>
    <w:rsid w:val="007E56F5"/>
    <w:rsid w:val="007F43A0"/>
    <w:rsid w:val="007F45F0"/>
    <w:rsid w:val="007F5F63"/>
    <w:rsid w:val="00801B12"/>
    <w:rsid w:val="00804744"/>
    <w:rsid w:val="00806D77"/>
    <w:rsid w:val="008126D3"/>
    <w:rsid w:val="00814BFA"/>
    <w:rsid w:val="00820101"/>
    <w:rsid w:val="00821492"/>
    <w:rsid w:val="00825D4D"/>
    <w:rsid w:val="00846EBB"/>
    <w:rsid w:val="00856DB7"/>
    <w:rsid w:val="00861312"/>
    <w:rsid w:val="00864298"/>
    <w:rsid w:val="00865F51"/>
    <w:rsid w:val="00871984"/>
    <w:rsid w:val="00873243"/>
    <w:rsid w:val="00876895"/>
    <w:rsid w:val="0087737A"/>
    <w:rsid w:val="00880B48"/>
    <w:rsid w:val="008907E4"/>
    <w:rsid w:val="0089109B"/>
    <w:rsid w:val="00892BEE"/>
    <w:rsid w:val="008951BD"/>
    <w:rsid w:val="008B0488"/>
    <w:rsid w:val="008B108E"/>
    <w:rsid w:val="008B2B2E"/>
    <w:rsid w:val="008C4A47"/>
    <w:rsid w:val="008D3662"/>
    <w:rsid w:val="008D63DE"/>
    <w:rsid w:val="008D7FF2"/>
    <w:rsid w:val="008E09D4"/>
    <w:rsid w:val="008F417F"/>
    <w:rsid w:val="008F600C"/>
    <w:rsid w:val="00901621"/>
    <w:rsid w:val="00901708"/>
    <w:rsid w:val="00902A62"/>
    <w:rsid w:val="009031F2"/>
    <w:rsid w:val="00911121"/>
    <w:rsid w:val="009225EB"/>
    <w:rsid w:val="00924091"/>
    <w:rsid w:val="009267F6"/>
    <w:rsid w:val="00935110"/>
    <w:rsid w:val="009379B7"/>
    <w:rsid w:val="00944C06"/>
    <w:rsid w:val="009503E7"/>
    <w:rsid w:val="00950FE8"/>
    <w:rsid w:val="00960BDD"/>
    <w:rsid w:val="00963521"/>
    <w:rsid w:val="00974626"/>
    <w:rsid w:val="009823CD"/>
    <w:rsid w:val="00984DFA"/>
    <w:rsid w:val="0098684E"/>
    <w:rsid w:val="00991DE5"/>
    <w:rsid w:val="00993309"/>
    <w:rsid w:val="00995D26"/>
    <w:rsid w:val="00996B59"/>
    <w:rsid w:val="00997419"/>
    <w:rsid w:val="009A76C2"/>
    <w:rsid w:val="009B1744"/>
    <w:rsid w:val="009B1D3D"/>
    <w:rsid w:val="009B366E"/>
    <w:rsid w:val="009C1E4E"/>
    <w:rsid w:val="009C371B"/>
    <w:rsid w:val="009C6102"/>
    <w:rsid w:val="009C6B1B"/>
    <w:rsid w:val="009D0618"/>
    <w:rsid w:val="009D067A"/>
    <w:rsid w:val="009D1773"/>
    <w:rsid w:val="009D1EBD"/>
    <w:rsid w:val="009E35D1"/>
    <w:rsid w:val="009E3665"/>
    <w:rsid w:val="009E3D7A"/>
    <w:rsid w:val="009E66A7"/>
    <w:rsid w:val="009F03C6"/>
    <w:rsid w:val="009F7491"/>
    <w:rsid w:val="00A00E40"/>
    <w:rsid w:val="00A03BC5"/>
    <w:rsid w:val="00A1229D"/>
    <w:rsid w:val="00A128A9"/>
    <w:rsid w:val="00A208E8"/>
    <w:rsid w:val="00A30788"/>
    <w:rsid w:val="00A31EBF"/>
    <w:rsid w:val="00A33053"/>
    <w:rsid w:val="00A33389"/>
    <w:rsid w:val="00A33395"/>
    <w:rsid w:val="00A354AE"/>
    <w:rsid w:val="00A35A4A"/>
    <w:rsid w:val="00A371B1"/>
    <w:rsid w:val="00A417C1"/>
    <w:rsid w:val="00A4580D"/>
    <w:rsid w:val="00A52D5E"/>
    <w:rsid w:val="00A557E2"/>
    <w:rsid w:val="00A55F17"/>
    <w:rsid w:val="00A56988"/>
    <w:rsid w:val="00A621AF"/>
    <w:rsid w:val="00A72E72"/>
    <w:rsid w:val="00A767D7"/>
    <w:rsid w:val="00A877F3"/>
    <w:rsid w:val="00A94C16"/>
    <w:rsid w:val="00A96727"/>
    <w:rsid w:val="00A973AD"/>
    <w:rsid w:val="00AA17F7"/>
    <w:rsid w:val="00AA1C33"/>
    <w:rsid w:val="00AB140D"/>
    <w:rsid w:val="00AC04AF"/>
    <w:rsid w:val="00AE51E7"/>
    <w:rsid w:val="00AE607C"/>
    <w:rsid w:val="00AF2C47"/>
    <w:rsid w:val="00B0086D"/>
    <w:rsid w:val="00B02A39"/>
    <w:rsid w:val="00B06F50"/>
    <w:rsid w:val="00B07485"/>
    <w:rsid w:val="00B27C76"/>
    <w:rsid w:val="00B30D19"/>
    <w:rsid w:val="00B37BC1"/>
    <w:rsid w:val="00B406A3"/>
    <w:rsid w:val="00B448BF"/>
    <w:rsid w:val="00B47332"/>
    <w:rsid w:val="00B54DC6"/>
    <w:rsid w:val="00B563F0"/>
    <w:rsid w:val="00B651C1"/>
    <w:rsid w:val="00B7584B"/>
    <w:rsid w:val="00B83FF1"/>
    <w:rsid w:val="00BA2BDA"/>
    <w:rsid w:val="00BC0FED"/>
    <w:rsid w:val="00BD334C"/>
    <w:rsid w:val="00BD46C7"/>
    <w:rsid w:val="00BD5422"/>
    <w:rsid w:val="00BD62D6"/>
    <w:rsid w:val="00BE4A65"/>
    <w:rsid w:val="00C012C0"/>
    <w:rsid w:val="00C07C8D"/>
    <w:rsid w:val="00C20BCA"/>
    <w:rsid w:val="00C31341"/>
    <w:rsid w:val="00C35E06"/>
    <w:rsid w:val="00C36699"/>
    <w:rsid w:val="00C369F5"/>
    <w:rsid w:val="00C40873"/>
    <w:rsid w:val="00C54779"/>
    <w:rsid w:val="00C70C0D"/>
    <w:rsid w:val="00C76ED9"/>
    <w:rsid w:val="00C80124"/>
    <w:rsid w:val="00C854C4"/>
    <w:rsid w:val="00CA5599"/>
    <w:rsid w:val="00CA7F11"/>
    <w:rsid w:val="00CB467F"/>
    <w:rsid w:val="00CB4EFC"/>
    <w:rsid w:val="00CB5A9B"/>
    <w:rsid w:val="00CB73CC"/>
    <w:rsid w:val="00CC1F68"/>
    <w:rsid w:val="00CC2D83"/>
    <w:rsid w:val="00CC2DB9"/>
    <w:rsid w:val="00CE1136"/>
    <w:rsid w:val="00CE238D"/>
    <w:rsid w:val="00CF015E"/>
    <w:rsid w:val="00CF0866"/>
    <w:rsid w:val="00CF1F1D"/>
    <w:rsid w:val="00CF4ECE"/>
    <w:rsid w:val="00CF52B2"/>
    <w:rsid w:val="00D00690"/>
    <w:rsid w:val="00D039D0"/>
    <w:rsid w:val="00D05CC6"/>
    <w:rsid w:val="00D07B42"/>
    <w:rsid w:val="00D12DA8"/>
    <w:rsid w:val="00D13DA0"/>
    <w:rsid w:val="00D15178"/>
    <w:rsid w:val="00D34986"/>
    <w:rsid w:val="00D4025A"/>
    <w:rsid w:val="00D54FA8"/>
    <w:rsid w:val="00D60580"/>
    <w:rsid w:val="00D61D47"/>
    <w:rsid w:val="00D71A87"/>
    <w:rsid w:val="00D755D8"/>
    <w:rsid w:val="00D85365"/>
    <w:rsid w:val="00D85AFF"/>
    <w:rsid w:val="00D91122"/>
    <w:rsid w:val="00D95D6B"/>
    <w:rsid w:val="00DB30C6"/>
    <w:rsid w:val="00DC05EA"/>
    <w:rsid w:val="00DC6382"/>
    <w:rsid w:val="00DD1507"/>
    <w:rsid w:val="00DD1BB6"/>
    <w:rsid w:val="00DD759E"/>
    <w:rsid w:val="00DE2003"/>
    <w:rsid w:val="00DE59FF"/>
    <w:rsid w:val="00DE625E"/>
    <w:rsid w:val="00DE6D09"/>
    <w:rsid w:val="00DE71D9"/>
    <w:rsid w:val="00DF02BE"/>
    <w:rsid w:val="00DF1FB9"/>
    <w:rsid w:val="00DF4FE7"/>
    <w:rsid w:val="00E30008"/>
    <w:rsid w:val="00E31828"/>
    <w:rsid w:val="00E41BCF"/>
    <w:rsid w:val="00E42C52"/>
    <w:rsid w:val="00E54D03"/>
    <w:rsid w:val="00E60C50"/>
    <w:rsid w:val="00E70F24"/>
    <w:rsid w:val="00E81501"/>
    <w:rsid w:val="00E86578"/>
    <w:rsid w:val="00ED0C60"/>
    <w:rsid w:val="00ED2C9B"/>
    <w:rsid w:val="00ED2E47"/>
    <w:rsid w:val="00ED52E7"/>
    <w:rsid w:val="00ED69DE"/>
    <w:rsid w:val="00EE2280"/>
    <w:rsid w:val="00EE27C3"/>
    <w:rsid w:val="00EF3035"/>
    <w:rsid w:val="00EF5011"/>
    <w:rsid w:val="00EF64CF"/>
    <w:rsid w:val="00EF7764"/>
    <w:rsid w:val="00F024EF"/>
    <w:rsid w:val="00F025A9"/>
    <w:rsid w:val="00F04946"/>
    <w:rsid w:val="00F107F3"/>
    <w:rsid w:val="00F11461"/>
    <w:rsid w:val="00F12FCB"/>
    <w:rsid w:val="00F16F69"/>
    <w:rsid w:val="00F24D88"/>
    <w:rsid w:val="00F405CC"/>
    <w:rsid w:val="00F4186F"/>
    <w:rsid w:val="00F4355F"/>
    <w:rsid w:val="00F60ABB"/>
    <w:rsid w:val="00F6273E"/>
    <w:rsid w:val="00F64D44"/>
    <w:rsid w:val="00F65CB9"/>
    <w:rsid w:val="00F75F84"/>
    <w:rsid w:val="00F76042"/>
    <w:rsid w:val="00F77646"/>
    <w:rsid w:val="00F8767A"/>
    <w:rsid w:val="00F90C16"/>
    <w:rsid w:val="00F952A0"/>
    <w:rsid w:val="00F97B9C"/>
    <w:rsid w:val="00FA2A1B"/>
    <w:rsid w:val="00FA2DF9"/>
    <w:rsid w:val="00FB22A9"/>
    <w:rsid w:val="00FB27C9"/>
    <w:rsid w:val="00FB373F"/>
    <w:rsid w:val="00FB507C"/>
    <w:rsid w:val="00FC0449"/>
    <w:rsid w:val="00FC4839"/>
    <w:rsid w:val="00FD341D"/>
    <w:rsid w:val="00FD449E"/>
    <w:rsid w:val="00FD4798"/>
    <w:rsid w:val="00FE0C08"/>
    <w:rsid w:val="00FE5BAA"/>
    <w:rsid w:val="4D416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napToGrid w:val="0"/>
      <w:spacing w:line="360" w:lineRule="auto"/>
      <w:ind w:firstLine="200" w:firstLineChars="200"/>
      <w:outlineLvl w:val="0"/>
    </w:pPr>
    <w:rPr>
      <w:rFonts w:eastAsia="楷体_GB2312"/>
      <w:b/>
      <w:bCs/>
      <w:kern w:val="44"/>
      <w:sz w:val="32"/>
      <w:szCs w:val="44"/>
      <w:lang w:val="zh-CN" w:eastAsia="zh-CN"/>
    </w:rPr>
  </w:style>
  <w:style w:type="paragraph" w:styleId="3">
    <w:name w:val="heading 2"/>
    <w:basedOn w:val="1"/>
    <w:next w:val="1"/>
    <w:link w:val="2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lang w:val="zh-CN" w:eastAsia="zh-CN" w:bidi="zh-CN"/>
    </w:rPr>
  </w:style>
  <w:style w:type="paragraph" w:styleId="6">
    <w:name w:val="Balloon Text"/>
    <w:basedOn w:val="1"/>
    <w:link w:val="19"/>
    <w:semiHidden/>
    <w:unhideWhenUsed/>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23"/>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2">
    <w:name w:val="Strong"/>
    <w:qFormat/>
    <w:uiPriority w:val="22"/>
    <w:rPr>
      <w:b/>
      <w:bCs/>
    </w:rPr>
  </w:style>
  <w:style w:type="character" w:styleId="13">
    <w:name w:val="Emphasis"/>
    <w:qFormat/>
    <w:uiPriority w:val="20"/>
    <w:rPr>
      <w:i/>
      <w:iCs/>
    </w:rPr>
  </w:style>
  <w:style w:type="character" w:styleId="14">
    <w:name w:val="Hyperlink"/>
    <w:unhideWhenUsed/>
    <w:uiPriority w:val="99"/>
    <w:rPr>
      <w:color w:val="0000FF"/>
      <w:u w:val="single"/>
    </w:rPr>
  </w:style>
  <w:style w:type="character" w:customStyle="1" w:styleId="15">
    <w:name w:val="标题 1 Char"/>
    <w:link w:val="2"/>
    <w:qFormat/>
    <w:uiPriority w:val="9"/>
    <w:rPr>
      <w:rFonts w:ascii="Times New Roman" w:hAnsi="Times New Roman" w:eastAsia="楷体_GB2312" w:cs="Times New Roman"/>
      <w:b/>
      <w:bCs/>
      <w:kern w:val="44"/>
      <w:sz w:val="32"/>
      <w:szCs w:val="44"/>
      <w:lang w:val="zh-CN" w:eastAsia="zh-CN"/>
    </w:rPr>
  </w:style>
  <w:style w:type="character" w:customStyle="1" w:styleId="16">
    <w:name w:val="页脚 Char"/>
    <w:link w:val="7"/>
    <w:uiPriority w:val="99"/>
    <w:rPr>
      <w:rFonts w:ascii="Times New Roman" w:hAnsi="Times New Roman"/>
      <w:kern w:val="2"/>
      <w:sz w:val="18"/>
      <w:szCs w:val="18"/>
    </w:rPr>
  </w:style>
  <w:style w:type="character" w:customStyle="1" w:styleId="17">
    <w:name w:val="apple-converted-space"/>
    <w:qFormat/>
    <w:uiPriority w:val="0"/>
  </w:style>
  <w:style w:type="character" w:customStyle="1" w:styleId="18">
    <w:name w:val="tj"/>
    <w:basedOn w:val="11"/>
    <w:qFormat/>
    <w:uiPriority w:val="0"/>
  </w:style>
  <w:style w:type="character" w:customStyle="1" w:styleId="19">
    <w:name w:val="批注框文本 Char"/>
    <w:link w:val="6"/>
    <w:semiHidden/>
    <w:uiPriority w:val="99"/>
    <w:rPr>
      <w:rFonts w:ascii="Times New Roman" w:hAnsi="Times New Roman" w:eastAsia="宋体" w:cs="Times New Roman"/>
      <w:sz w:val="18"/>
      <w:szCs w:val="18"/>
    </w:rPr>
  </w:style>
  <w:style w:type="character" w:customStyle="1" w:styleId="20">
    <w:name w:val="标题 3 Char"/>
    <w:link w:val="4"/>
    <w:uiPriority w:val="9"/>
    <w:rPr>
      <w:rFonts w:ascii="Times New Roman" w:hAnsi="Times New Roman"/>
      <w:b/>
      <w:bCs/>
      <w:kern w:val="2"/>
      <w:sz w:val="32"/>
      <w:szCs w:val="32"/>
    </w:rPr>
  </w:style>
  <w:style w:type="character" w:customStyle="1" w:styleId="21">
    <w:name w:val="share"/>
    <w:uiPriority w:val="0"/>
  </w:style>
  <w:style w:type="paragraph" w:customStyle="1" w:styleId="22">
    <w:name w:val="trs_editor"/>
    <w:basedOn w:val="1"/>
    <w:uiPriority w:val="0"/>
    <w:pPr>
      <w:widowControl/>
      <w:spacing w:before="100" w:beforeAutospacing="1" w:after="100" w:afterAutospacing="1"/>
      <w:jc w:val="left"/>
    </w:pPr>
    <w:rPr>
      <w:rFonts w:ascii="宋体" w:hAnsi="宋体" w:cs="宋体"/>
      <w:kern w:val="0"/>
      <w:sz w:val="24"/>
    </w:rPr>
  </w:style>
  <w:style w:type="character" w:customStyle="1" w:styleId="23">
    <w:name w:val="页眉 Char"/>
    <w:link w:val="8"/>
    <w:uiPriority w:val="99"/>
    <w:rPr>
      <w:rFonts w:ascii="Times New Roman" w:hAnsi="Times New Roman"/>
      <w:kern w:val="2"/>
      <w:sz w:val="18"/>
      <w:szCs w:val="18"/>
    </w:rPr>
  </w:style>
  <w:style w:type="paragraph" w:customStyle="1" w:styleId="24">
    <w:name w:val="Defaul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5">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6">
    <w:name w:val="标题 2 Char"/>
    <w:basedOn w:val="11"/>
    <w:link w:val="3"/>
    <w:semiHidden/>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D19FF4-DDAA-4318-B007-A943E740707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1922</Words>
  <Characters>10959</Characters>
  <Lines>91</Lines>
  <Paragraphs>25</Paragraphs>
  <TotalTime>0</TotalTime>
  <ScaleCrop>false</ScaleCrop>
  <LinksUpToDate>false</LinksUpToDate>
  <CharactersWithSpaces>12856</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2020-05-07T05:40:00Z</dcterms:created>
  <dc:creator>沈晶晶</dc:creator>
  <cp:lastModifiedBy>湘西土匪</cp:lastModifiedBy>
  <dcterms:modified xsi:type="dcterms:W3CDTF">2021-03-03T07:28:12Z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