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0" w:line="500" w:lineRule="exact"/>
        <w:jc w:val="center"/>
        <w:textAlignment w:val="auto"/>
        <w:outlineLvl w:val="9"/>
        <w:rPr>
          <w:rFonts w:hint="eastAsia" w:ascii="宋体" w:hAnsi="宋体" w:eastAsia="宋体" w:cs="宋体"/>
          <w:color w:val="000000"/>
          <w:kern w:val="2"/>
          <w:sz w:val="24"/>
          <w:szCs w:val="24"/>
        </w:rPr>
      </w:pPr>
      <w:r>
        <w:rPr>
          <w:rFonts w:hint="eastAsia" w:ascii="黑体" w:hAnsi="黑体" w:eastAsia="黑体" w:cs="黑体"/>
          <w:color w:val="000000"/>
          <w:kern w:val="2"/>
          <w:sz w:val="36"/>
          <w:szCs w:val="36"/>
        </w:rPr>
        <w:t>《案例分析报告书》基本格式要求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482" w:firstLineChars="200"/>
        <w:jc w:val="both"/>
        <w:textAlignment w:val="auto"/>
        <w:outlineLvl w:val="9"/>
        <w:rPr>
          <w:rFonts w:hint="eastAsia" w:ascii="宋体" w:hAnsi="宋体" w:eastAsia="宋体" w:cs="宋体"/>
          <w:b/>
          <w:color w:val="000000"/>
          <w:kern w:val="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一、撰写要求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 xml:space="preserve">1．封面标题及内容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封面内容符合大赛盲审要求，标题不得出现参赛院校logo、院校名称、队员信息等，严禁使用任何图片或其他徽标作为封面素材。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2．正文框架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案例综述（对案例进行主线内容阐述，尽量简练，内容不超过1页纸）；案例问题提炼；分析思路及解决方案。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3．正文内容的盲审要求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《案例分析报告书》正文部分不得出现参赛院校logo及院校名称，不得出现带有提示性的文字或图片。除去封面、目录，正文页面不得超过30页。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4．《案例分析报告书》打印及装订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《案例分析报告书》全文A4纸黑白打印，并对图文进行黑白处理，用订书机简单装订。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二、排版要求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color w:val="000000"/>
          <w:kern w:val="2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1．案例正文为宋体，小四，全文段后 0.5 行、多倍行距 1.3。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520" w:lineRule="exact"/>
        <w:ind w:firstLine="600" w:firstLineChars="200"/>
        <w:jc w:val="both"/>
        <w:textAlignment w:val="auto"/>
        <w:outlineLvl w:val="9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2"/>
          <w:sz w:val="30"/>
          <w:szCs w:val="30"/>
        </w:rPr>
        <w:t>2．正文一级标题采用宋体、加粗、四号、半角；二级标题采用宋体、加粗、小四、半角；三级标题采用宋体、小四、半角。各级标题采用阿拉伯数字编号（如：1．；2．；3．；…，1.1；1.2；1.3；…）。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302BC"/>
    <w:rsid w:val="00090CD9"/>
    <w:rsid w:val="001C6E54"/>
    <w:rsid w:val="002B4BB5"/>
    <w:rsid w:val="00323B43"/>
    <w:rsid w:val="003A5488"/>
    <w:rsid w:val="003D37D8"/>
    <w:rsid w:val="00426133"/>
    <w:rsid w:val="004358AB"/>
    <w:rsid w:val="00476798"/>
    <w:rsid w:val="00581B3F"/>
    <w:rsid w:val="006622B5"/>
    <w:rsid w:val="008B7726"/>
    <w:rsid w:val="0098431D"/>
    <w:rsid w:val="009A15E6"/>
    <w:rsid w:val="009A26A5"/>
    <w:rsid w:val="00AE6A22"/>
    <w:rsid w:val="00B00C34"/>
    <w:rsid w:val="00BA4380"/>
    <w:rsid w:val="00D31D50"/>
    <w:rsid w:val="00D33002"/>
    <w:rsid w:val="00D922B2"/>
    <w:rsid w:val="00DA61AB"/>
    <w:rsid w:val="00EE3F9E"/>
    <w:rsid w:val="00F03C5B"/>
    <w:rsid w:val="00F71FB5"/>
    <w:rsid w:val="00F747AC"/>
    <w:rsid w:val="2FAD6FF5"/>
    <w:rsid w:val="7DBB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8"/>
    <w:semiHidden/>
    <w:unhideWhenUsed/>
    <w:qFormat/>
    <w:uiPriority w:val="99"/>
    <w:rPr>
      <w:rFonts w:ascii="宋体" w:eastAsia="宋体"/>
      <w:sz w:val="18"/>
      <w:szCs w:val="18"/>
    </w:r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文档结构图 Char"/>
    <w:basedOn w:val="5"/>
    <w:link w:val="2"/>
    <w:semiHidden/>
    <w:qFormat/>
    <w:uiPriority w:val="99"/>
    <w:rPr>
      <w:rFonts w:ascii="宋体" w:hAnsi="Tahoma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AF2883-53D6-4314-A044-0AEEA8BA68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258</Words>
  <Characters>1476</Characters>
  <Lines>12</Lines>
  <Paragraphs>3</Paragraphs>
  <TotalTime>86</TotalTime>
  <ScaleCrop>false</ScaleCrop>
  <LinksUpToDate>false</LinksUpToDate>
  <CharactersWithSpaces>1731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2020-09-27T07:25:49Z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